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D744C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D744C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472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2</w:t>
                  </w:r>
                  <w:r w:rsidR="00686C6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D744C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D744C7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D744C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D744C7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744C7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381971" w:rsidRPr="00381971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You cannot climb the ladder of success dressed in the costume of failure</w:t>
                  </w:r>
                  <w:r w:rsidR="00EA1DAB" w:rsidRPr="006F42F0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.</w:t>
                  </w:r>
                  <w:r w:rsidR="00D77A19" w:rsidRPr="006F42F0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D744C7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6F42F0" w:rsidRDefault="00D744C7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1" w:history="1">
        <w:r w:rsidR="0030342A" w:rsidRPr="00B64FBC">
          <w:t>GST corner</w:t>
        </w:r>
      </w:hyperlink>
    </w:p>
    <w:p w:rsidR="006F42F0" w:rsidRPr="0090510A" w:rsidRDefault="00D744C7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2" w:history="1">
        <w:r w:rsidR="00D10635" w:rsidRPr="00D10635">
          <w:t> Corporate Governance Practices and Organizational Performance: An Empirical Investigation </w:t>
        </w:r>
        <w:r w:rsidR="00D10635" w:rsidRPr="00D10635">
          <w:br/>
          <w:t>    of Indian Corporate Organizations, by IIM Bangalore: 2016</w:t>
        </w:r>
      </w:hyperlink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C86A67" w:rsidRPr="00E629A8" w:rsidRDefault="00C86A67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t>MCA:</w:t>
      </w:r>
    </w:p>
    <w:p w:rsidR="00C86A67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3" w:tgtFrame="_blank" w:tooltip="Notification - IBBI (Insolvency Professional Agencies) Regulations, 2016 dated 21.11.2016" w:history="1">
        <w:r w:rsidR="00C86A67" w:rsidRPr="00C86A67">
          <w:t>Notification - IBBI (Insolvency Professional Agencies) Regulations, 2016 dated 21.11.2016</w:t>
        </w:r>
      </w:hyperlink>
    </w:p>
    <w:p w:rsidR="00C86A67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4" w:tgtFrame="_blank" w:tooltip="  Notification- IBBI (Model Bye-Laws and Governing Board of Insolvency Professional Agencies) Regulations, 2016 dated 21.11.2016" w:history="1">
        <w:r w:rsidR="00C86A67" w:rsidRPr="00C86A67">
          <w:t>Notification- IBBI (Model Bye-Laws and Governing Board of Insolvency Professional Agencies) Regulations, 2016 dated 21.11.2016</w:t>
        </w:r>
      </w:hyperlink>
    </w:p>
    <w:p w:rsidR="00E629A8" w:rsidRDefault="00E629A8" w:rsidP="00E629A8">
      <w:pPr>
        <w:pStyle w:val="ListParagraph"/>
        <w:spacing w:before="120" w:after="120" w:line="240" w:lineRule="auto"/>
        <w:ind w:left="1080"/>
        <w:jc w:val="both"/>
      </w:pPr>
    </w:p>
    <w:p w:rsidR="00D44241" w:rsidRDefault="002C26F5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r w:rsidRPr="00E629A8">
        <w:rPr>
          <w:b/>
        </w:rPr>
        <w:t>SEBI:</w:t>
      </w:r>
      <w:r>
        <w:t xml:space="preserve"> </w:t>
      </w:r>
      <w:hyperlink r:id="rId15" w:history="1">
        <w:r w:rsidR="00D44241" w:rsidRPr="00D10635">
          <w:t>New Premises of SEBI Local Office at Shimla, Inaugurated</w:t>
        </w:r>
      </w:hyperlink>
    </w:p>
    <w:p w:rsidR="00E629A8" w:rsidRDefault="00E629A8" w:rsidP="00E629A8">
      <w:pPr>
        <w:pStyle w:val="ListParagraph"/>
        <w:spacing w:before="120" w:after="120" w:line="240" w:lineRule="auto"/>
        <w:ind w:left="709"/>
      </w:pPr>
    </w:p>
    <w:p w:rsidR="00E00586" w:rsidRPr="00E629A8" w:rsidRDefault="00E00586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t>IT:</w:t>
      </w:r>
    </w:p>
    <w:p w:rsidR="00E629A8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6" w:history="1">
        <w:r w:rsidR="00E629A8" w:rsidRPr="00E629A8">
          <w:t>Notification No. 106/2016 [F. No. 142/15/2015-TPL]/S.O. 3498(E) : Income-tax ( 32nd Amendment) Rules, 2016</w:t>
        </w:r>
      </w:hyperlink>
    </w:p>
    <w:p w:rsidR="00E00586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7" w:history="1">
        <w:r w:rsidR="00E00586" w:rsidRPr="00E629A8">
          <w:t>Notification No.105/2016 [F.No.142/8/2014-TPL]/ GSR 1073(E) : ​Income-tax (31st Amendment) Rule, 2016</w:t>
        </w:r>
      </w:hyperlink>
    </w:p>
    <w:p w:rsidR="00E00586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8" w:history="1">
        <w:r w:rsidR="00E00586" w:rsidRPr="00E629A8">
          <w:t>Notification No. 104/2016 [F.No.370142/32/2016 -TPL] / SO 1068(E) : Income-tax (30th Amendment) Rules, 2016​ </w:t>
        </w:r>
      </w:hyperlink>
    </w:p>
    <w:p w:rsidR="00E629A8" w:rsidRDefault="00E629A8" w:rsidP="00E629A8">
      <w:pPr>
        <w:pStyle w:val="ListParagraph"/>
        <w:spacing w:before="120" w:after="120" w:line="240" w:lineRule="auto"/>
        <w:ind w:left="1080"/>
        <w:jc w:val="both"/>
      </w:pPr>
    </w:p>
    <w:p w:rsidR="00D44241" w:rsidRPr="00E629A8" w:rsidRDefault="00D44241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t>TRAI:</w:t>
      </w:r>
    </w:p>
    <w:p w:rsidR="00D44241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9" w:tooltip="Consultation Note&#10;on Model for Nation-wide Interoperable&#10;and Scalable Public Wi-Fi Networks" w:history="1">
        <w:r w:rsidR="00D44241" w:rsidRPr="00D10635">
          <w:t>Consultation Note on Model for Nation-wide Interoperable and Scalable Public Wi-Fi Networks</w:t>
        </w:r>
      </w:hyperlink>
    </w:p>
    <w:p w:rsidR="00D44241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0" w:tooltip="Extension of last date to receive comments/ counter comments on TRAI&#10;Consultation Paper on Spectrum, Roaming and QoS related&#10;requirements in Machine-to-Machine (M2M)Communications" w:history="1">
        <w:r w:rsidR="00D44241" w:rsidRPr="00D10635">
          <w:t>Extension of last date to receive comments/ counter comments on TRAI Consultation Paper on Spectrum, Roaming and QoS related requirements in Machine-to-Machine (M2M)Communications</w:t>
        </w:r>
      </w:hyperlink>
    </w:p>
    <w:p w:rsidR="00E629A8" w:rsidRDefault="00E629A8" w:rsidP="00E629A8">
      <w:pPr>
        <w:pStyle w:val="ListParagraph"/>
        <w:spacing w:before="120" w:after="120" w:line="240" w:lineRule="auto"/>
        <w:ind w:left="1080"/>
        <w:jc w:val="both"/>
      </w:pPr>
    </w:p>
    <w:p w:rsidR="005A577B" w:rsidRPr="00E629A8" w:rsidRDefault="005A577B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t>PIB</w:t>
      </w:r>
      <w:r w:rsidR="00433581" w:rsidRPr="00E629A8">
        <w:rPr>
          <w:b/>
        </w:rPr>
        <w:t>:</w:t>
      </w:r>
      <w:r w:rsidRPr="00E629A8">
        <w:rPr>
          <w:b/>
        </w:rPr>
        <w:t xml:space="preserve"> </w:t>
      </w:r>
    </w:p>
    <w:p w:rsidR="00381971" w:rsidRPr="005A577B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1" w:history="1">
        <w:r w:rsidR="005A577B" w:rsidRPr="00D10635">
          <w:t>ESIC Approves the Enhancement of Wage Ceiling from Present Rs. 15,000 per Month to Rs. 21,000 </w:t>
        </w:r>
      </w:hyperlink>
    </w:p>
    <w:p w:rsidR="005A577B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2" w:history="1">
        <w:r w:rsidR="005A577B" w:rsidRPr="00D10635">
          <w:t>Alliance with Foreign Universities </w:t>
        </w:r>
      </w:hyperlink>
    </w:p>
    <w:p w:rsidR="00686C6B" w:rsidRPr="00686C6B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3" w:history="1">
        <w:r w:rsidR="00686C6B" w:rsidRPr="00686C6B">
          <w:t>Insolvency and Bankruptcy Board (IBBI) of India notifies two Regulations; The IBBI (Model Bye-Laws and Governing Board of Insolvency Professional Agencies) Regulations, 2016 and IBBI (Insolvency Professional Agencies) Regulations, 2016. </w:t>
        </w:r>
      </w:hyperlink>
    </w:p>
    <w:p w:rsidR="00686C6B" w:rsidRDefault="00D744C7" w:rsidP="00686C6B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4" w:history="1">
        <w:r w:rsidR="00686C6B" w:rsidRPr="00686C6B">
          <w:t>Ministry of Urban Development finalizes Real Estate Rules for Delhi Delhi Government, municipal bodies, other stakeholders consulted Rules same as notified earlier for Union Territories without Legislatures </w:t>
        </w:r>
      </w:hyperlink>
    </w:p>
    <w:p w:rsidR="00C86A67" w:rsidRDefault="00C86A67" w:rsidP="00686C6B">
      <w:pPr>
        <w:pStyle w:val="ListParagraph"/>
        <w:numPr>
          <w:ilvl w:val="3"/>
          <w:numId w:val="6"/>
        </w:numPr>
        <w:spacing w:after="0" w:line="240" w:lineRule="auto"/>
        <w:ind w:left="709" w:hanging="567"/>
      </w:pPr>
      <w:r w:rsidRPr="00E629A8">
        <w:rPr>
          <w:b/>
        </w:rPr>
        <w:lastRenderedPageBreak/>
        <w:t>MOF:</w:t>
      </w:r>
      <w:r>
        <w:t xml:space="preserve"> </w:t>
      </w:r>
      <w:hyperlink r:id="rId25" w:tgtFrame="_blank" w:tooltip="External Website that opens in a new window" w:history="1">
        <w:r w:rsidRPr="00C86A67">
          <w:t>Deposit of old demonetized notes of Rs. 500 and Rs. 1000 in Small Savings Scheme</w:t>
        </w:r>
      </w:hyperlink>
    </w:p>
    <w:p w:rsidR="00E629A8" w:rsidRDefault="00E629A8" w:rsidP="00E629A8">
      <w:pPr>
        <w:pStyle w:val="ListParagraph"/>
        <w:spacing w:after="0" w:line="240" w:lineRule="auto"/>
        <w:ind w:left="709"/>
      </w:pPr>
    </w:p>
    <w:p w:rsidR="0006235E" w:rsidRPr="00E629A8" w:rsidRDefault="0006235E" w:rsidP="00686C6B">
      <w:pPr>
        <w:pStyle w:val="ListParagraph"/>
        <w:numPr>
          <w:ilvl w:val="3"/>
          <w:numId w:val="6"/>
        </w:numPr>
        <w:spacing w:after="0" w:line="240" w:lineRule="auto"/>
        <w:ind w:left="709" w:hanging="567"/>
        <w:rPr>
          <w:b/>
        </w:rPr>
      </w:pPr>
      <w:r w:rsidRPr="00E629A8">
        <w:rPr>
          <w:b/>
        </w:rPr>
        <w:t>RBI:</w:t>
      </w:r>
      <w:r w:rsidRPr="00E629A8">
        <w:rPr>
          <w:b/>
        </w:rPr>
        <w:tab/>
      </w:r>
    </w:p>
    <w:p w:rsidR="00B60B41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6" w:history="1">
        <w:r w:rsidR="00B60B41" w:rsidRPr="008F4ECC">
          <w:t>Special measures to incentivise Electronic Payments – (i) Enhancement in issuance limits for Pre-Paid Payment Instruments (PPIs) in India (ii) Special measures for merchants</w:t>
        </w:r>
      </w:hyperlink>
    </w:p>
    <w:p w:rsidR="00C86A67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7" w:tgtFrame="_blank" w:history="1">
        <w:r w:rsidR="00C86A67" w:rsidRPr="00C86A67">
          <w:t>FAQs on Withdrawal of Legal Tender Status of the existing Bank Notes in the denominations of ₹ 500/- and ₹ 1000/- (Updated as on November 23, 2016)</w:t>
        </w:r>
      </w:hyperlink>
    </w:p>
    <w:p w:rsidR="0006235E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8" w:tgtFrame="_blank" w:history="1">
        <w:r w:rsidR="0006235E" w:rsidRPr="00D10635">
          <w:t>Withdrawal of Legal Tender Character of existing ₹ 500/- and ₹ 1000/- Bank Notes – Revisions</w:t>
        </w:r>
      </w:hyperlink>
    </w:p>
    <w:p w:rsidR="00725F46" w:rsidRPr="0090510A" w:rsidRDefault="00D744C7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9" w:tgtFrame="_blank" w:history="1">
        <w:r w:rsidR="0006235E" w:rsidRPr="00D10635">
          <w:t>Withdrawal of Legal Tender Character of existing ₹ 500/- and ₹ 1000/- Specified Bank Notes (SBNs) – Cash withdrawal for purpose of celebration of wedding</w:t>
        </w:r>
      </w:hyperlink>
    </w:p>
    <w:p w:rsidR="006F42F0" w:rsidRPr="0090510A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686C6B" w:rsidRPr="00686C6B" w:rsidRDefault="00D744C7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0" w:tgtFrame="blank" w:history="1">
        <w:r w:rsidR="00686C6B" w:rsidRPr="00686C6B">
          <w:t>START-O-VATION PUNJAB” - Startup &amp; Innovation Summit-2016 at Hotel Marriot, Chandigarh on 29th November, 2016 -</w:t>
        </w:r>
      </w:hyperlink>
      <w:r w:rsidR="00686C6B" w:rsidRPr="00686C6B">
        <w:t xml:space="preserve"> </w:t>
      </w:r>
      <w:hyperlink r:id="rId31" w:tgtFrame="blank" w:history="1">
        <w:r w:rsidR="00686C6B" w:rsidRPr="00686C6B">
          <w:t xml:space="preserve">Delegate Registration Form </w:t>
        </w:r>
      </w:hyperlink>
    </w:p>
    <w:p w:rsidR="00686C6B" w:rsidRPr="00686C6B" w:rsidRDefault="00D744C7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2" w:tgtFrame="blank" w:history="1">
        <w:r w:rsidR="00686C6B" w:rsidRPr="00686C6B">
          <w:t>Insolvency and Bankruptcy Board of India (Model Bye-Laws and Governing Board of Insolvency Professional Agencies) Regulations, 2016</w:t>
        </w:r>
      </w:hyperlink>
    </w:p>
    <w:p w:rsidR="00686C6B" w:rsidRDefault="00D744C7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3" w:tgtFrame="blank" w:history="1">
        <w:r w:rsidR="00686C6B" w:rsidRPr="00686C6B">
          <w:t>Insolvency and Bankruptcy Board of India (Insolvency Professional Agencies) Regulations, 2016</w:t>
        </w:r>
      </w:hyperlink>
    </w:p>
    <w:p w:rsidR="00686C6B" w:rsidRPr="0090510A" w:rsidRDefault="00D744C7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4" w:tgtFrame="blank" w:history="1">
        <w:r w:rsidR="00DF5FF2" w:rsidRPr="00DF5FF2">
          <w:t>Global Congruence to promulgate International Corporate Governance Day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Pr="007639A1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00586">
        <w:rPr>
          <w:rFonts w:ascii="Arial,Italic" w:hAnsi="Arial,Italic" w:cs="Arial,Italic"/>
          <w:i/>
          <w:iCs/>
          <w:sz w:val="20"/>
          <w:szCs w:val="20"/>
          <w:lang w:val="en-IN"/>
        </w:rPr>
        <w:t>Res gestae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D0DD0" w:rsidRDefault="00E00586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Facts relevant to a case and admissible in evidence</w:t>
      </w:r>
      <w:r w:rsidR="00ED0DD0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D744C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D744C7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7"/>
      <w:footerReference w:type="default" r:id="rId3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6B" w:rsidRDefault="0057416B" w:rsidP="00A833B6">
      <w:pPr>
        <w:spacing w:after="0" w:line="240" w:lineRule="auto"/>
      </w:pPr>
      <w:r>
        <w:separator/>
      </w:r>
    </w:p>
  </w:endnote>
  <w:endnote w:type="continuationSeparator" w:id="1">
    <w:p w:rsidR="0057416B" w:rsidRDefault="0057416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6B" w:rsidRDefault="0057416B" w:rsidP="00A833B6">
      <w:pPr>
        <w:spacing w:after="0" w:line="240" w:lineRule="auto"/>
      </w:pPr>
      <w:r>
        <w:separator/>
      </w:r>
    </w:p>
  </w:footnote>
  <w:footnote w:type="continuationSeparator" w:id="1">
    <w:p w:rsidR="0057416B" w:rsidRDefault="0057416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33"/>
  </w:num>
  <w:num w:numId="4">
    <w:abstractNumId w:val="15"/>
  </w:num>
  <w:num w:numId="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3"/>
  </w:num>
  <w:num w:numId="10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8"/>
  </w:num>
  <w:num w:numId="1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3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6"/>
  </w:num>
  <w:num w:numId="22">
    <w:abstractNumId w:val="8"/>
  </w:num>
  <w:num w:numId="2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4"/>
  </w:num>
  <w:num w:numId="28">
    <w:abstractNumId w:val="9"/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4"/>
  </w:num>
  <w:num w:numId="32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</w:num>
  <w:num w:numId="34">
    <w:abstractNumId w:val="43"/>
  </w:num>
  <w:num w:numId="3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1"/>
  </w:num>
  <w:num w:numId="40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5"/>
  </w:num>
  <w:num w:numId="4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173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60B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181E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903A4"/>
    <w:rsid w:val="00690E43"/>
    <w:rsid w:val="00692653"/>
    <w:rsid w:val="00692DC8"/>
    <w:rsid w:val="006938F1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5FF2"/>
    <w:rsid w:val="00DF6645"/>
    <w:rsid w:val="00DF6E88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Notification_21112016_II.pdf" TargetMode="External"/><Relationship Id="rId18" Type="http://schemas.openxmlformats.org/officeDocument/2006/relationships/hyperlink" Target="http://www.incometaxindia.gov.in/communications/notification/notification104_2016.pdf" TargetMode="External"/><Relationship Id="rId26" Type="http://schemas.openxmlformats.org/officeDocument/2006/relationships/hyperlink" Target="https://rbi.org.in/Scripts/NotificationUser.aspx?Id=10734&amp;Mode=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ib.nic.in/newsite/PrintRelease.aspx?relid=153971" TargetMode="External"/><Relationship Id="rId34" Type="http://schemas.openxmlformats.org/officeDocument/2006/relationships/hyperlink" Target="https://www.icsi.edu/docs/webmodules/ICGD_Prologue_Fin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fcgindia.org/IIMB_research_corporate_governance_practices_and_organizational_performance.html" TargetMode="External"/><Relationship Id="rId17" Type="http://schemas.openxmlformats.org/officeDocument/2006/relationships/hyperlink" Target="http://www.incometaxindia.gov.in/communications/notification/notification105_2016.pdf" TargetMode="External"/><Relationship Id="rId25" Type="http://schemas.openxmlformats.org/officeDocument/2006/relationships/hyperlink" Target="http://finmin.nic.in/SSS_22112016.pdf" TargetMode="External"/><Relationship Id="rId33" Type="http://schemas.openxmlformats.org/officeDocument/2006/relationships/hyperlink" Target="https://www.icsi.edu/docs/webmodules/IPA_regulations.pd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notification/notification1062016.pdf" TargetMode="External"/><Relationship Id="rId20" Type="http://schemas.openxmlformats.org/officeDocument/2006/relationships/hyperlink" Target="http://www.trai.gov.in/Content/news/91469_0.aspx" TargetMode="External"/><Relationship Id="rId29" Type="http://schemas.openxmlformats.org/officeDocument/2006/relationships/hyperlink" Target="https://rbi.org.in/Scripts/NotificationUser.aspx?Id=10729&amp;Mode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://pib.nic.in/newsite/PrintRelease.aspx?relid=154105" TargetMode="External"/><Relationship Id="rId32" Type="http://schemas.openxmlformats.org/officeDocument/2006/relationships/hyperlink" Target="https://www.icsi.edu/docs/webmodules/IPA_bye_laws_regulations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pdffiles/35214_t.pdf" TargetMode="External"/><Relationship Id="rId23" Type="http://schemas.openxmlformats.org/officeDocument/2006/relationships/hyperlink" Target="http://pib.nic.in/newsite/PrintRelease.aspx?relid=154102" TargetMode="External"/><Relationship Id="rId28" Type="http://schemas.openxmlformats.org/officeDocument/2006/relationships/hyperlink" Target="https://rbi.org.in/Scripts/NotificationUser.aspx?Id=10730&amp;Mode=0" TargetMode="External"/><Relationship Id="rId36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trai.gov.in/Content/news/91470_0.aspx" TargetMode="External"/><Relationship Id="rId31" Type="http://schemas.openxmlformats.org/officeDocument/2006/relationships/hyperlink" Target="https://www.icsi.edu/docs/webmodules/DELEGATE_REG_FORM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Notification_21112016.pdf" TargetMode="External"/><Relationship Id="rId22" Type="http://schemas.openxmlformats.org/officeDocument/2006/relationships/hyperlink" Target="http://pib.nic.in/newsite/PrintRelease.aspx?relid=153981" TargetMode="External"/><Relationship Id="rId27" Type="http://schemas.openxmlformats.org/officeDocument/2006/relationships/hyperlink" Target="https://www.rbi.org.in/Scripts/FAQView.aspx?Id=119" TargetMode="External"/><Relationship Id="rId30" Type="http://schemas.openxmlformats.org/officeDocument/2006/relationships/hyperlink" Target="https://www.icsi.edu/docs/webmodules/StartOvation_Chandigarh_brochure.pdf" TargetMode="External"/><Relationship Id="rId35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2016-11-23T09:08:00Z</dcterms:created>
  <dcterms:modified xsi:type="dcterms:W3CDTF">2016-11-23T11:13:00Z</dcterms:modified>
</cp:coreProperties>
</file>