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70380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70380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2D671D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12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B70380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70380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70380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B70380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2D671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Success is getting what you want, and happiness </w:t>
                  </w:r>
                  <w:proofErr w:type="gramStart"/>
                  <w:r w:rsidR="002D671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is wanting</w:t>
                  </w:r>
                  <w:proofErr w:type="gramEnd"/>
                  <w:r w:rsidR="002D671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 what you get</w:t>
                  </w: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B7038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B7038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B7038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B7038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EB75BC" w:rsidRDefault="002D671D" w:rsidP="00EB75BC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4" w:history="1">
        <w:r w:rsidRPr="002D671D">
          <w:t>RBI to conduct Overnight Variable Rate Reverse Repo Auction under LAF on January 12, 2017 between 4.00 pm and 4.30 pm</w:t>
        </w:r>
      </w:hyperlink>
    </w:p>
    <w:p w:rsidR="002D671D" w:rsidRDefault="002D671D" w:rsidP="00EB75BC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5" w:history="1">
        <w:r w:rsidRPr="002D671D">
          <w:t xml:space="preserve">Macro and Micro Drivers of Business Potential of IFSCs in India - Dr. </w:t>
        </w:r>
        <w:proofErr w:type="spellStart"/>
        <w:r w:rsidRPr="002D671D">
          <w:t>Urjit</w:t>
        </w:r>
        <w:proofErr w:type="spellEnd"/>
        <w:r w:rsidRPr="002D671D">
          <w:t xml:space="preserve"> R. Patel, Governor – January 11, 2017 – at </w:t>
        </w:r>
        <w:proofErr w:type="spellStart"/>
        <w:r w:rsidRPr="002D671D">
          <w:t>Gandhinagar</w:t>
        </w:r>
        <w:proofErr w:type="spellEnd"/>
        <w:r w:rsidRPr="002D671D">
          <w:t>, Gujarat</w:t>
        </w:r>
      </w:hyperlink>
    </w:p>
    <w:p w:rsidR="002D671D" w:rsidRDefault="002D671D" w:rsidP="00EB75BC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6" w:history="1">
        <w:r w:rsidRPr="002D671D">
          <w:t>Reserve Money for the week ended January 06, 2017</w:t>
        </w:r>
      </w:hyperlink>
    </w:p>
    <w:p w:rsidR="002D671D" w:rsidRDefault="002D671D" w:rsidP="00EB75BC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7" w:history="1">
        <w:r w:rsidRPr="002D671D">
          <w:t>RBI W</w:t>
        </w:r>
        <w:r w:rsidR="002A4A48">
          <w:t>orking Paper* Series No. 1/2017</w:t>
        </w:r>
        <w:r w:rsidRPr="002D671D">
          <w:t>: How Asset Prices Interact with Bank Credit and Monetary Policy?</w:t>
        </w:r>
      </w:hyperlink>
    </w:p>
    <w:p w:rsidR="00D44613" w:rsidRPr="00E524FB" w:rsidRDefault="00D44613" w:rsidP="00D44613">
      <w:pPr>
        <w:pStyle w:val="ListParagraph"/>
        <w:spacing w:before="120" w:after="120" w:line="240" w:lineRule="auto"/>
        <w:ind w:left="1429"/>
        <w:jc w:val="both"/>
      </w:pPr>
    </w:p>
    <w:p w:rsidR="00F1675A" w:rsidRDefault="00F1675A" w:rsidP="00F1675A">
      <w:pPr>
        <w:pStyle w:val="ListParagraph"/>
        <w:numPr>
          <w:ilvl w:val="0"/>
          <w:numId w:val="3"/>
        </w:numPr>
        <w:spacing w:before="120" w:after="120" w:line="240" w:lineRule="auto"/>
        <w:jc w:val="both"/>
      </w:pPr>
      <w:r>
        <w:rPr>
          <w:b/>
        </w:rPr>
        <w:t>SEBI</w:t>
      </w:r>
      <w:r>
        <w:t>:</w:t>
      </w:r>
    </w:p>
    <w:p w:rsidR="00AC1D19" w:rsidRPr="00AC1D19" w:rsidRDefault="00AC1D19" w:rsidP="00AC1D1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hyperlink r:id="rId18" w:history="1">
        <w:r w:rsidRPr="00AC1D19">
          <w:t>SEBI REGISTERED DEPOSITORY PARTICIPANTS OF NSDL AS ON 31-12-2016</w:t>
        </w:r>
      </w:hyperlink>
    </w:p>
    <w:p w:rsidR="00AC1D19" w:rsidRDefault="00AC1D19" w:rsidP="00EB75BC">
      <w:pPr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A4A48" w:rsidRDefault="002A4A48" w:rsidP="002A4A48">
      <w:pPr>
        <w:pStyle w:val="ListParagraph"/>
        <w:numPr>
          <w:ilvl w:val="0"/>
          <w:numId w:val="3"/>
        </w:numPr>
        <w:spacing w:before="120" w:after="120" w:line="240" w:lineRule="auto"/>
        <w:jc w:val="both"/>
      </w:pPr>
      <w:r>
        <w:rPr>
          <w:b/>
        </w:rPr>
        <w:t>MCA</w:t>
      </w:r>
      <w:r>
        <w:t>:</w:t>
      </w:r>
    </w:p>
    <w:p w:rsidR="002A4A48" w:rsidRDefault="002A4A48" w:rsidP="002A4A48">
      <w:pPr>
        <w:pStyle w:val="ListParagraph"/>
        <w:numPr>
          <w:ilvl w:val="0"/>
          <w:numId w:val="20"/>
        </w:numPr>
        <w:spacing w:before="120" w:after="120" w:line="240" w:lineRule="auto"/>
        <w:jc w:val="both"/>
      </w:pPr>
      <w:hyperlink r:id="rId19" w:history="1">
        <w:r w:rsidRPr="002A4A48">
          <w:t>Advisory to Companies to furnish Statement of Financial Transactions (SFT) to the Income Tax Department</w:t>
        </w:r>
      </w:hyperlink>
    </w:p>
    <w:p w:rsidR="002A4A48" w:rsidRDefault="002A4A48" w:rsidP="002A4A48">
      <w:pPr>
        <w:pStyle w:val="ListParagraph"/>
        <w:numPr>
          <w:ilvl w:val="0"/>
          <w:numId w:val="20"/>
        </w:numPr>
        <w:spacing w:before="120" w:after="120" w:line="240" w:lineRule="auto"/>
        <w:jc w:val="both"/>
      </w:pPr>
      <w:hyperlink r:id="rId20" w:history="1">
        <w:r w:rsidRPr="002A4A48">
          <w:t>Notification –Exemption to Specified IFSC Private company –under section 462 of the Companies Act,2016</w:t>
        </w:r>
      </w:hyperlink>
    </w:p>
    <w:p w:rsidR="006F42F0" w:rsidRPr="00EB75BC" w:rsidRDefault="0090510A" w:rsidP="00EB75BC">
      <w:r w:rsidRPr="00EB75BC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2A4A48" w:rsidRDefault="002A4A48" w:rsidP="001D1F63">
      <w:pPr>
        <w:pStyle w:val="ListParagraph"/>
        <w:numPr>
          <w:ilvl w:val="0"/>
          <w:numId w:val="20"/>
        </w:numPr>
        <w:jc w:val="both"/>
      </w:pPr>
      <w:hyperlink r:id="rId21" w:history="1">
        <w:r w:rsidRPr="002A4A48">
          <w:t xml:space="preserve">List of Examination </w:t>
        </w:r>
        <w:proofErr w:type="spellStart"/>
        <w:r w:rsidRPr="002A4A48">
          <w:t>Centres</w:t>
        </w:r>
        <w:proofErr w:type="spellEnd"/>
        <w:r w:rsidRPr="002A4A48">
          <w:t xml:space="preserve"> for CS Examinations – June, 2017</w:t>
        </w:r>
      </w:hyperlink>
    </w:p>
    <w:p w:rsidR="00822F6A" w:rsidRDefault="00B70380" w:rsidP="001D1F63">
      <w:pPr>
        <w:pStyle w:val="ListParagraph"/>
        <w:numPr>
          <w:ilvl w:val="0"/>
          <w:numId w:val="20"/>
        </w:numPr>
        <w:jc w:val="both"/>
      </w:pPr>
      <w:hyperlink r:id="rId22" w:history="1">
        <w:r w:rsidR="00822F6A" w:rsidRPr="001D1F63">
          <w:t xml:space="preserve">Announcement for opening of new Examination </w:t>
        </w:r>
        <w:proofErr w:type="spellStart"/>
        <w:r w:rsidR="00822F6A" w:rsidRPr="001D1F63">
          <w:t>Centres</w:t>
        </w:r>
        <w:proofErr w:type="spellEnd"/>
        <w:r w:rsidR="00822F6A" w:rsidRPr="001D1F63">
          <w:t xml:space="preserve"> – June, 2017 Examinations</w:t>
        </w:r>
      </w:hyperlink>
    </w:p>
    <w:p w:rsidR="00F1675A" w:rsidRDefault="00B70380" w:rsidP="001D1F63">
      <w:pPr>
        <w:pStyle w:val="ListParagraph"/>
        <w:numPr>
          <w:ilvl w:val="0"/>
          <w:numId w:val="20"/>
        </w:numPr>
        <w:jc w:val="both"/>
      </w:pPr>
      <w:hyperlink r:id="rId23" w:history="1">
        <w:r w:rsidR="001D1F63" w:rsidRPr="001D1F63">
          <w:t>Views/Suggestions solicited on SEBI Consultative Paper on Public Issuance of Non-Convertible Debentures having credit rating below Investment Grade</w:t>
        </w:r>
      </w:hyperlink>
      <w:r w:rsidR="001D1F63" w:rsidRPr="001D1F63">
        <w:t xml:space="preserve"> </w:t>
      </w:r>
      <w:hyperlink r:id="rId24" w:history="1"/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A679E5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2D671D">
        <w:rPr>
          <w:rFonts w:ascii="Arial,Italic" w:hAnsi="Arial,Italic" w:cs="Arial,Italic"/>
          <w:i/>
          <w:iCs/>
          <w:sz w:val="20"/>
          <w:szCs w:val="20"/>
        </w:rPr>
        <w:t>Ignorantia</w:t>
      </w:r>
      <w:proofErr w:type="spellEnd"/>
      <w:r w:rsidR="002D671D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="002D671D">
        <w:rPr>
          <w:rFonts w:ascii="Arial,Italic" w:hAnsi="Arial,Italic" w:cs="Arial,Italic"/>
          <w:i/>
          <w:iCs/>
          <w:sz w:val="20"/>
          <w:szCs w:val="20"/>
        </w:rPr>
        <w:t>legis</w:t>
      </w:r>
      <w:proofErr w:type="spellEnd"/>
      <w:r w:rsidR="002D671D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="002D671D">
        <w:rPr>
          <w:rFonts w:ascii="Arial,Italic" w:hAnsi="Arial,Italic" w:cs="Arial,Italic"/>
          <w:i/>
          <w:iCs/>
          <w:sz w:val="20"/>
          <w:szCs w:val="20"/>
        </w:rPr>
        <w:t>neminem</w:t>
      </w:r>
      <w:proofErr w:type="spellEnd"/>
      <w:r w:rsidR="002D671D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="002D671D" w:rsidRPr="002D671D">
        <w:rPr>
          <w:rFonts w:ascii="Arial,Italic" w:hAnsi="Arial,Italic" w:cs="Arial,Italic"/>
          <w:i/>
          <w:iCs/>
          <w:sz w:val="20"/>
          <w:szCs w:val="20"/>
        </w:rPr>
        <w:t>excusat</w:t>
      </w:r>
      <w:proofErr w:type="spellEnd"/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6D6D8B" w:rsidRPr="001D1F63" w:rsidRDefault="002D671D" w:rsidP="001D1F63">
      <w:pPr>
        <w:autoSpaceDE w:val="0"/>
        <w:autoSpaceDN w:val="0"/>
        <w:adjustRightInd w:val="0"/>
        <w:spacing w:after="0" w:line="240" w:lineRule="auto"/>
        <w:jc w:val="center"/>
      </w:pPr>
      <w:r w:rsidRPr="002D671D">
        <w:t>Ignorance o</w:t>
      </w:r>
      <w:r>
        <w:t>f law excuses no one</w:t>
      </w:r>
    </w:p>
    <w:p w:rsidR="00376AC8" w:rsidRPr="00C73CB6" w:rsidRDefault="00B7038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F43" w:rsidRDefault="002F0F43" w:rsidP="00A833B6">
      <w:pPr>
        <w:spacing w:after="0" w:line="240" w:lineRule="auto"/>
      </w:pPr>
      <w:r>
        <w:separator/>
      </w:r>
    </w:p>
  </w:endnote>
  <w:endnote w:type="continuationSeparator" w:id="0">
    <w:p w:rsidR="002F0F43" w:rsidRDefault="002F0F4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F43" w:rsidRDefault="002F0F43" w:rsidP="00A833B6">
      <w:pPr>
        <w:spacing w:after="0" w:line="240" w:lineRule="auto"/>
      </w:pPr>
      <w:r>
        <w:separator/>
      </w:r>
    </w:p>
  </w:footnote>
  <w:footnote w:type="continuationSeparator" w:id="0">
    <w:p w:rsidR="002F0F43" w:rsidRDefault="002F0F4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5739704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E42C0"/>
    <w:multiLevelType w:val="multilevel"/>
    <w:tmpl w:val="E69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257F9"/>
    <w:multiLevelType w:val="multilevel"/>
    <w:tmpl w:val="819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A5D2C"/>
    <w:multiLevelType w:val="multilevel"/>
    <w:tmpl w:val="567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A97F08"/>
    <w:multiLevelType w:val="multilevel"/>
    <w:tmpl w:val="393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C4D78"/>
    <w:multiLevelType w:val="multilevel"/>
    <w:tmpl w:val="8D7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48018E"/>
    <w:multiLevelType w:val="multilevel"/>
    <w:tmpl w:val="A69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042CC9"/>
    <w:multiLevelType w:val="multilevel"/>
    <w:tmpl w:val="9A6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4D1B76"/>
    <w:multiLevelType w:val="multilevel"/>
    <w:tmpl w:val="8E2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D56D69"/>
    <w:multiLevelType w:val="hybridMultilevel"/>
    <w:tmpl w:val="BB2C30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BE955A9"/>
    <w:multiLevelType w:val="multilevel"/>
    <w:tmpl w:val="0F3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3270DB"/>
    <w:multiLevelType w:val="multilevel"/>
    <w:tmpl w:val="8DF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A376D"/>
    <w:multiLevelType w:val="multilevel"/>
    <w:tmpl w:val="1A7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DB0768"/>
    <w:multiLevelType w:val="hybridMultilevel"/>
    <w:tmpl w:val="A358F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2"/>
  </w:num>
  <w:num w:numId="4">
    <w:abstractNumId w:val="24"/>
  </w:num>
  <w:num w:numId="5">
    <w:abstractNumId w:val="19"/>
  </w:num>
  <w:num w:numId="6">
    <w:abstractNumId w:val="7"/>
  </w:num>
  <w:num w:numId="7">
    <w:abstractNumId w:val="3"/>
  </w:num>
  <w:num w:numId="8">
    <w:abstractNumId w:val="14"/>
  </w:num>
  <w:num w:numId="9">
    <w:abstractNumId w:val="5"/>
  </w:num>
  <w:num w:numId="10">
    <w:abstractNumId w:val="0"/>
  </w:num>
  <w:num w:numId="11">
    <w:abstractNumId w:val="17"/>
  </w:num>
  <w:num w:numId="12">
    <w:abstractNumId w:val="2"/>
  </w:num>
  <w:num w:numId="13">
    <w:abstractNumId w:val="13"/>
  </w:num>
  <w:num w:numId="14">
    <w:abstractNumId w:val="6"/>
  </w:num>
  <w:num w:numId="15">
    <w:abstractNumId w:val="10"/>
  </w:num>
  <w:num w:numId="16">
    <w:abstractNumId w:val="15"/>
  </w:num>
  <w:num w:numId="17">
    <w:abstractNumId w:val="16"/>
  </w:num>
  <w:num w:numId="18">
    <w:abstractNumId w:val="1"/>
  </w:num>
  <w:num w:numId="19">
    <w:abstractNumId w:val="25"/>
  </w:num>
  <w:num w:numId="20">
    <w:abstractNumId w:val="18"/>
  </w:num>
  <w:num w:numId="21">
    <w:abstractNumId w:val="4"/>
  </w:num>
  <w:num w:numId="22">
    <w:abstractNumId w:val="20"/>
  </w:num>
  <w:num w:numId="23">
    <w:abstractNumId w:val="9"/>
  </w:num>
  <w:num w:numId="24">
    <w:abstractNumId w:val="21"/>
  </w:num>
  <w:num w:numId="25">
    <w:abstractNumId w:val="23"/>
  </w:num>
  <w:num w:numId="26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9250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attachdocs/1484048580672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Regionwise_Centre%20List_June_2017_Exa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rbi.org.in/Scripts/BS_PressReleaseDisplay.aspx?prid=39221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bi.org.in/Scripts/BS_PressReleaseDisplay.aspx?prid=39232" TargetMode="External"/><Relationship Id="rId20" Type="http://schemas.openxmlformats.org/officeDocument/2006/relationships/hyperlink" Target="http://www.mca.gov.in/Ministry/pdf/IFSC_Private_04012017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ICSI-NSE_Pune_workshop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SpeechesView.aspx?Id=1031" TargetMode="External"/><Relationship Id="rId23" Type="http://schemas.openxmlformats.org/officeDocument/2006/relationships/hyperlink" Target="http://www.icsi.edu/WebModules/Announcement05012017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mca.gov.in/Ministry/pdf/ACFSFTtoIncomeTaxDepartmen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239" TargetMode="External"/><Relationship Id="rId22" Type="http://schemas.openxmlformats.org/officeDocument/2006/relationships/hyperlink" Target="https://www.icsi.edu/webmodules/Announcement_opening_centre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7336-425D-4E66-92BA-70506185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65</cp:revision>
  <cp:lastPrinted>2016-02-03T06:08:00Z</cp:lastPrinted>
  <dcterms:created xsi:type="dcterms:W3CDTF">2016-12-06T05:23:00Z</dcterms:created>
  <dcterms:modified xsi:type="dcterms:W3CDTF">2017-01-12T09:52:00Z</dcterms:modified>
</cp:coreProperties>
</file>