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27E0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27E0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6286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1</w:t>
                  </w:r>
                  <w:r w:rsidR="007167CC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27E0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27E0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27E0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327E02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7167CC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Correct one fault at a time. Concentrate on the one fault you want to overcome</w:t>
                  </w:r>
                  <w:r w:rsidR="007B1DAE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327E0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327E0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327E0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327E0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483478" w:rsidRDefault="00327E02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4" w:history="1">
        <w:r w:rsidR="00EA3AD4" w:rsidRPr="00527238">
          <w:t>The 562nd meeting of the Central Board</w:t>
        </w:r>
      </w:hyperlink>
    </w:p>
    <w:p w:rsidR="00EA3AD4" w:rsidRDefault="00327E02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5" w:history="1">
        <w:r w:rsidR="00EA3AD4" w:rsidRPr="00527238">
          <w:t>Bank Lending and Loan Quality: The Case of India</w:t>
        </w:r>
      </w:hyperlink>
    </w:p>
    <w:p w:rsidR="00EA3AD4" w:rsidRDefault="00327E02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6" w:history="1">
        <w:r w:rsidR="00EA3AD4" w:rsidRPr="00527238">
          <w:t>RBI releases Data on India’s International Trade in Services: October 2016</w:t>
        </w:r>
      </w:hyperlink>
    </w:p>
    <w:p w:rsidR="00483478" w:rsidRDefault="00483478" w:rsidP="00483478">
      <w:pPr>
        <w:pStyle w:val="ListParagraph"/>
        <w:spacing w:before="120" w:after="120" w:line="240" w:lineRule="auto"/>
        <w:ind w:left="1440"/>
        <w:jc w:val="both"/>
      </w:pPr>
    </w:p>
    <w:p w:rsidR="00483478" w:rsidRDefault="00483478" w:rsidP="00483478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>
        <w:rPr>
          <w:b/>
        </w:rPr>
        <w:t>SEBI</w:t>
      </w:r>
      <w:r w:rsidR="00527238">
        <w:t>:</w:t>
      </w:r>
    </w:p>
    <w:p w:rsidR="00483478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7" w:history="1">
        <w:r w:rsidR="00EA3AD4" w:rsidRPr="00527238">
          <w:t>Master Circular for Depositories</w:t>
        </w:r>
      </w:hyperlink>
    </w:p>
    <w:p w:rsidR="00527238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8" w:history="1">
        <w:r w:rsidR="00EA3AD4" w:rsidRPr="00527238">
          <w:t>IDFC Equity Opportunity Series 4 and 5</w:t>
        </w:r>
      </w:hyperlink>
    </w:p>
    <w:p w:rsidR="00EA3AD4" w:rsidRPr="00527238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9" w:history="1">
        <w:r w:rsidR="00EA3AD4" w:rsidRPr="00527238">
          <w:t>India Grid Trust</w:t>
        </w:r>
      </w:hyperlink>
    </w:p>
    <w:p w:rsidR="00483478" w:rsidRDefault="00483478" w:rsidP="00527238">
      <w:pPr>
        <w:pStyle w:val="ListParagraph"/>
        <w:spacing w:before="120" w:after="120" w:line="240" w:lineRule="auto"/>
        <w:ind w:left="1429"/>
        <w:jc w:val="both"/>
      </w:pPr>
    </w:p>
    <w:p w:rsidR="0082322F" w:rsidRDefault="0082322F" w:rsidP="0096139D">
      <w:pPr>
        <w:pStyle w:val="ListParagraph"/>
        <w:numPr>
          <w:ilvl w:val="0"/>
          <w:numId w:val="28"/>
        </w:numPr>
        <w:spacing w:before="120" w:after="120" w:line="240" w:lineRule="auto"/>
        <w:ind w:left="180" w:firstLine="0"/>
        <w:jc w:val="both"/>
      </w:pPr>
      <w:r>
        <w:rPr>
          <w:b/>
        </w:rPr>
        <w:t>IB</w:t>
      </w:r>
      <w:r w:rsidRPr="0082322F">
        <w:rPr>
          <w:b/>
        </w:rPr>
        <w:t>BI</w:t>
      </w:r>
      <w:r>
        <w:t>:</w:t>
      </w:r>
    </w:p>
    <w:p w:rsidR="0096139D" w:rsidRDefault="0082322F" w:rsidP="0096139D">
      <w:pPr>
        <w:pStyle w:val="ListParagraph"/>
        <w:numPr>
          <w:ilvl w:val="0"/>
          <w:numId w:val="29"/>
        </w:numPr>
        <w:spacing w:before="120" w:after="120" w:line="240" w:lineRule="auto"/>
        <w:jc w:val="both"/>
      </w:pPr>
      <w:hyperlink r:id="rId20" w:tgtFrame="_blank" w:history="1">
        <w:r w:rsidRPr="0082322F">
          <w:t> Insolvency and Bankruptcy Board of India (Liquida</w:t>
        </w:r>
        <w:r w:rsidR="0096139D">
          <w:t>tion Process) Regulations, 2016</w:t>
        </w:r>
        <w:r w:rsidRPr="0082322F">
          <w:t>.</w:t>
        </w:r>
      </w:hyperlink>
    </w:p>
    <w:p w:rsidR="0096139D" w:rsidRDefault="0096139D" w:rsidP="0096139D">
      <w:pPr>
        <w:pStyle w:val="ListParagraph"/>
        <w:spacing w:before="120" w:after="120" w:line="240" w:lineRule="auto"/>
        <w:ind w:left="1440"/>
        <w:jc w:val="both"/>
      </w:pPr>
    </w:p>
    <w:p w:rsidR="0096139D" w:rsidRDefault="0096139D" w:rsidP="0096139D">
      <w:pPr>
        <w:pStyle w:val="ListParagraph"/>
        <w:numPr>
          <w:ilvl w:val="0"/>
          <w:numId w:val="28"/>
        </w:numPr>
        <w:spacing w:before="120" w:after="120" w:line="240" w:lineRule="auto"/>
        <w:ind w:hanging="540"/>
        <w:jc w:val="both"/>
      </w:pPr>
      <w:r w:rsidRPr="0096139D">
        <w:rPr>
          <w:b/>
        </w:rPr>
        <w:t>Income Ta</w:t>
      </w:r>
      <w:r>
        <w:rPr>
          <w:b/>
        </w:rPr>
        <w:t>x</w:t>
      </w:r>
      <w:r>
        <w:t>:</w:t>
      </w:r>
    </w:p>
    <w:p w:rsidR="0096139D" w:rsidRDefault="0096139D" w:rsidP="0096139D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r w:rsidRPr="0096139D">
        <w:t>​</w:t>
      </w:r>
      <w:hyperlink r:id="rId21" w:history="1">
        <w:r w:rsidRPr="0096139D">
          <w:t>Notification of Completion of Internal Procedures for Revised Double Taxation Avoidance Agreement between India and Cyprus</w:t>
        </w:r>
      </w:hyperlink>
    </w:p>
    <w:p w:rsidR="0096139D" w:rsidRPr="0096139D" w:rsidRDefault="0096139D" w:rsidP="0096139D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r w:rsidRPr="0096139D">
        <w:t>​</w:t>
      </w:r>
      <w:hyperlink r:id="rId22" w:history="1">
        <w:r w:rsidRPr="0096139D">
          <w:t>Filing of Revised Income Tax Returns by the Tax Payers Post De-</w:t>
        </w:r>
        <w:proofErr w:type="spellStart"/>
        <w:r w:rsidRPr="0096139D">
          <w:t>Monetisation</w:t>
        </w:r>
        <w:proofErr w:type="spellEnd"/>
        <w:r w:rsidRPr="0096139D">
          <w:t xml:space="preserve"> of Currency</w:t>
        </w:r>
      </w:hyperlink>
    </w:p>
    <w:p w:rsidR="0096139D" w:rsidRPr="0082322F" w:rsidRDefault="0096139D" w:rsidP="0082322F">
      <w:pPr>
        <w:pStyle w:val="ListParagraph"/>
        <w:spacing w:before="120" w:after="120" w:line="240" w:lineRule="auto"/>
        <w:ind w:left="1440"/>
        <w:jc w:val="both"/>
      </w:pPr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7167CC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3" w:history="1">
        <w:r w:rsidR="007167CC" w:rsidRPr="00527238">
          <w:t>National Conclave on the Insolvency and Bankruptcy Code, 2016 - Webcast link</w:t>
        </w:r>
      </w:hyperlink>
    </w:p>
    <w:p w:rsidR="007167CC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4" w:history="1">
        <w:r w:rsidR="007167CC" w:rsidRPr="00527238">
          <w:t xml:space="preserve">16th ICSI National Awards for Excellence in Corporate Governance &amp; 1st ICSI CSR Excellence Awards on 24th December, 2016 at the </w:t>
        </w:r>
        <w:proofErr w:type="spellStart"/>
        <w:r w:rsidR="007167CC" w:rsidRPr="00527238">
          <w:t>Vigyan</w:t>
        </w:r>
        <w:proofErr w:type="spellEnd"/>
        <w:r w:rsidR="007167CC" w:rsidRPr="00527238">
          <w:t xml:space="preserve"> </w:t>
        </w:r>
        <w:proofErr w:type="spellStart"/>
        <w:r w:rsidR="007167CC" w:rsidRPr="00527238">
          <w:t>Bhawan</w:t>
        </w:r>
        <w:proofErr w:type="spellEnd"/>
        <w:r w:rsidR="007167CC" w:rsidRPr="00527238">
          <w:t>, New Delhi</w:t>
        </w:r>
      </w:hyperlink>
    </w:p>
    <w:p w:rsidR="007167CC" w:rsidRPr="00981725" w:rsidRDefault="00327E02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5" w:history="1">
        <w:r w:rsidR="007167CC" w:rsidRPr="00527238">
          <w:t xml:space="preserve">Allotment of Examination </w:t>
        </w:r>
        <w:proofErr w:type="spellStart"/>
        <w:r w:rsidR="007167CC" w:rsidRPr="00527238">
          <w:t>Centres</w:t>
        </w:r>
        <w:proofErr w:type="spellEnd"/>
        <w:r w:rsidR="007167CC" w:rsidRPr="00527238">
          <w:t xml:space="preserve"> - December, 2016 Session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7167CC">
        <w:rPr>
          <w:rFonts w:ascii="Arial,Italic" w:hAnsi="Arial,Italic" w:cs="Arial,Italic"/>
          <w:i/>
          <w:iCs/>
          <w:sz w:val="20"/>
          <w:szCs w:val="20"/>
        </w:rPr>
        <w:t xml:space="preserve">Ex </w:t>
      </w:r>
      <w:proofErr w:type="spellStart"/>
      <w:r w:rsidR="007167CC">
        <w:rPr>
          <w:rFonts w:ascii="Arial,Italic" w:hAnsi="Arial,Italic" w:cs="Arial,Italic"/>
          <w:i/>
          <w:iCs/>
          <w:sz w:val="20"/>
          <w:szCs w:val="20"/>
        </w:rPr>
        <w:t>turpi</w:t>
      </w:r>
      <w:proofErr w:type="spellEnd"/>
      <w:r w:rsidR="007167CC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7167CC">
        <w:rPr>
          <w:rFonts w:ascii="Arial,Italic" w:hAnsi="Arial,Italic" w:cs="Arial,Italic"/>
          <w:i/>
          <w:iCs/>
          <w:sz w:val="20"/>
          <w:szCs w:val="20"/>
        </w:rPr>
        <w:t>causa</w:t>
      </w:r>
      <w:proofErr w:type="spellEnd"/>
      <w:r w:rsidR="007167CC">
        <w:rPr>
          <w:rFonts w:ascii="Arial,Italic" w:hAnsi="Arial,Italic" w:cs="Arial,Italic"/>
          <w:i/>
          <w:iCs/>
          <w:sz w:val="20"/>
          <w:szCs w:val="20"/>
        </w:rPr>
        <w:t xml:space="preserve"> non </w:t>
      </w:r>
      <w:proofErr w:type="spellStart"/>
      <w:r w:rsidR="007167CC">
        <w:rPr>
          <w:rFonts w:ascii="Arial,Italic" w:hAnsi="Arial,Italic" w:cs="Arial,Italic"/>
          <w:i/>
          <w:iCs/>
          <w:sz w:val="20"/>
          <w:szCs w:val="20"/>
        </w:rPr>
        <w:t>oritur</w:t>
      </w:r>
      <w:proofErr w:type="spellEnd"/>
      <w:r w:rsidR="007167CC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="007167CC">
        <w:rPr>
          <w:rFonts w:ascii="Arial,Italic" w:hAnsi="Arial,Italic" w:cs="Arial,Italic"/>
          <w:i/>
          <w:iCs/>
          <w:sz w:val="20"/>
          <w:szCs w:val="20"/>
        </w:rPr>
        <w:t>actio</w:t>
      </w:r>
      <w:proofErr w:type="spellEnd"/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7167CC" w:rsidRDefault="007167CC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7167CC">
        <w:rPr>
          <w:rFonts w:ascii="Arial,Italic" w:hAnsi="Arial,Italic" w:cs="Arial,Italic"/>
          <w:i/>
          <w:iCs/>
          <w:sz w:val="20"/>
          <w:szCs w:val="20"/>
          <w:lang w:val="en-IN"/>
        </w:rPr>
        <w:t>No action arises from an illegal or immoral cause</w:t>
      </w:r>
    </w:p>
    <w:p w:rsidR="00376AC8" w:rsidRPr="00C73CB6" w:rsidRDefault="00327E0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16" w:rsidRDefault="00BD6E16" w:rsidP="00A833B6">
      <w:pPr>
        <w:spacing w:after="0" w:line="240" w:lineRule="auto"/>
      </w:pPr>
      <w:r>
        <w:separator/>
      </w:r>
    </w:p>
  </w:endnote>
  <w:endnote w:type="continuationSeparator" w:id="0">
    <w:p w:rsidR="00BD6E16" w:rsidRDefault="00BD6E1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16" w:rsidRDefault="00BD6E16" w:rsidP="00A833B6">
      <w:pPr>
        <w:spacing w:after="0" w:line="240" w:lineRule="auto"/>
      </w:pPr>
      <w:r>
        <w:separator/>
      </w:r>
    </w:p>
  </w:footnote>
  <w:footnote w:type="continuationSeparator" w:id="0">
    <w:p w:rsidR="00BD6E16" w:rsidRDefault="00BD6E1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3401550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206"/>
    <w:multiLevelType w:val="hybridMultilevel"/>
    <w:tmpl w:val="189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55A"/>
    <w:multiLevelType w:val="multilevel"/>
    <w:tmpl w:val="AA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0E66"/>
    <w:multiLevelType w:val="hybridMultilevel"/>
    <w:tmpl w:val="C0122A6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B02F3F"/>
    <w:multiLevelType w:val="hybridMultilevel"/>
    <w:tmpl w:val="9D80AA2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C2092D"/>
    <w:multiLevelType w:val="multilevel"/>
    <w:tmpl w:val="71B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D50C7"/>
    <w:multiLevelType w:val="hybridMultilevel"/>
    <w:tmpl w:val="4B8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4386"/>
    <w:multiLevelType w:val="multilevel"/>
    <w:tmpl w:val="741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8D60CF"/>
    <w:multiLevelType w:val="multilevel"/>
    <w:tmpl w:val="819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91778"/>
    <w:multiLevelType w:val="hybridMultilevel"/>
    <w:tmpl w:val="35462B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040397"/>
    <w:multiLevelType w:val="hybridMultilevel"/>
    <w:tmpl w:val="AC62B7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8D6539"/>
    <w:multiLevelType w:val="hybridMultilevel"/>
    <w:tmpl w:val="1D7C5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E316F1"/>
    <w:multiLevelType w:val="multilevel"/>
    <w:tmpl w:val="C05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D2261"/>
    <w:multiLevelType w:val="multilevel"/>
    <w:tmpl w:val="27BA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F146C"/>
    <w:multiLevelType w:val="multilevel"/>
    <w:tmpl w:val="425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00A41"/>
    <w:multiLevelType w:val="hybridMultilevel"/>
    <w:tmpl w:val="3982BE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F80B0C"/>
    <w:multiLevelType w:val="hybridMultilevel"/>
    <w:tmpl w:val="FE8E1AF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86777A"/>
    <w:multiLevelType w:val="hybridMultilevel"/>
    <w:tmpl w:val="C6B6E7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66789A"/>
    <w:multiLevelType w:val="hybridMultilevel"/>
    <w:tmpl w:val="F1806C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8476F0"/>
    <w:multiLevelType w:val="hybridMultilevel"/>
    <w:tmpl w:val="4A4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438F0"/>
    <w:multiLevelType w:val="multilevel"/>
    <w:tmpl w:val="2EF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E36AD"/>
    <w:multiLevelType w:val="hybridMultilevel"/>
    <w:tmpl w:val="AA62027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C71D42"/>
    <w:multiLevelType w:val="hybridMultilevel"/>
    <w:tmpl w:val="4A66BD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CA01E7"/>
    <w:multiLevelType w:val="hybridMultilevel"/>
    <w:tmpl w:val="DADA6B1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32F1FF4"/>
    <w:multiLevelType w:val="multilevel"/>
    <w:tmpl w:val="155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24B5F"/>
    <w:multiLevelType w:val="multilevel"/>
    <w:tmpl w:val="640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C6804"/>
    <w:multiLevelType w:val="hybridMultilevel"/>
    <w:tmpl w:val="776AA7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3059A1"/>
    <w:multiLevelType w:val="multilevel"/>
    <w:tmpl w:val="57F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7"/>
  </w:num>
  <w:num w:numId="5">
    <w:abstractNumId w:val="19"/>
  </w:num>
  <w:num w:numId="6">
    <w:abstractNumId w:val="10"/>
  </w:num>
  <w:num w:numId="7">
    <w:abstractNumId w:val="28"/>
  </w:num>
  <w:num w:numId="8">
    <w:abstractNumId w:val="24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27"/>
  </w:num>
  <w:num w:numId="1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0"/>
  </w:num>
  <w:num w:numId="16">
    <w:abstractNumId w:val="23"/>
  </w:num>
  <w:num w:numId="17">
    <w:abstractNumId w:val="3"/>
  </w:num>
  <w:num w:numId="18">
    <w:abstractNumId w:val="1"/>
  </w:num>
  <w:num w:numId="19">
    <w:abstractNumId w:val="21"/>
  </w:num>
  <w:num w:numId="20">
    <w:abstractNumId w:val="13"/>
  </w:num>
  <w:num w:numId="21">
    <w:abstractNumId w:val="26"/>
  </w:num>
  <w:num w:numId="22">
    <w:abstractNumId w:val="4"/>
  </w:num>
  <w:num w:numId="23">
    <w:abstractNumId w:val="15"/>
  </w:num>
  <w:num w:numId="24">
    <w:abstractNumId w:val="14"/>
  </w:num>
  <w:num w:numId="25">
    <w:abstractNumId w:val="6"/>
  </w:num>
  <w:num w:numId="26">
    <w:abstractNumId w:val="22"/>
  </w:num>
  <w:num w:numId="27">
    <w:abstractNumId w:val="16"/>
  </w:num>
  <w:num w:numId="28">
    <w:abstractNumId w:val="20"/>
  </w:num>
  <w:num w:numId="29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238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1783235203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cometaxindia.gov.in/Lists/Press%20Releases/Attachments/567/Notification-Completion-Internal-Procedures-Revised-Double-Taxation-Avoidance-Agreement-India-Cyprus-16-12-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1795514063.pdf" TargetMode="External"/><Relationship Id="rId25" Type="http://schemas.openxmlformats.org/officeDocument/2006/relationships/hyperlink" Target="https://www.icsi.edu/Webmodules/Allotment_of_Examination_Centres_December_2016_Sess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8916" TargetMode="External"/><Relationship Id="rId20" Type="http://schemas.openxmlformats.org/officeDocument/2006/relationships/hyperlink" Target="http://www.ibbi.gov.in/Law/IBBI%20(Liquidation%20Process)%20Regulations,%202016%2015%20DEC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CG_Award_brochure1512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8904" TargetMode="External"/><Relationship Id="rId23" Type="http://schemas.openxmlformats.org/officeDocument/2006/relationships/hyperlink" Target="http://avg.ivb7webcaster.com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1783057976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8918" TargetMode="External"/><Relationship Id="rId22" Type="http://schemas.openxmlformats.org/officeDocument/2006/relationships/hyperlink" Target="http://www.incometaxindia.gov.in/Lists/Press%20Releases/Attachments/566/Filing-Revised-Income-Tax-Returns-Tax-Payers-Post-De-Monetisation-Currency-14-12-2016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FFB5-5342-4CD8-A61F-DBF974EC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33</cp:revision>
  <cp:lastPrinted>2016-02-03T06:08:00Z</cp:lastPrinted>
  <dcterms:created xsi:type="dcterms:W3CDTF">2016-12-06T05:23:00Z</dcterms:created>
  <dcterms:modified xsi:type="dcterms:W3CDTF">2016-12-16T08:23:00Z</dcterms:modified>
</cp:coreProperties>
</file>