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C84A4A"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DECEMBER 10, </w:t>
      </w: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201</w:t>
      </w:r>
      <w:r w:rsidRPr="00C84A4A"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936C6C" w:rsidRPr="00E40122" w:rsidRDefault="00936C6C" w:rsidP="00936C6C">
      <w:pPr>
        <w:pStyle w:val="qt105593"/>
        <w:spacing w:before="0" w:beforeAutospacing="0" w:afterAutospacing="0" w:line="200" w:lineRule="atLeast"/>
        <w:rPr>
          <w:rFonts w:ascii="Bookman Old Style" w:eastAsiaTheme="minorHAnsi" w:hAnsi="Bookman Old Style" w:cstheme="minorBidi"/>
          <w:bCs/>
          <w:i/>
          <w:lang w:eastAsia="en-US"/>
        </w:rPr>
      </w:pPr>
      <w:r w:rsidRPr="00E40122">
        <w:rPr>
          <w:rFonts w:ascii="Bookman Old Style" w:eastAsiaTheme="minorHAnsi" w:hAnsi="Bookman Old Style" w:cstheme="minorBidi"/>
          <w:bCs/>
          <w:i/>
          <w:lang w:eastAsia="en-US"/>
        </w:rPr>
        <w:t>“Happiness is when what you think, what you say, and what you do are in harmony.”</w:t>
      </w:r>
    </w:p>
    <w:p w:rsidR="00936C6C" w:rsidRPr="00A93767" w:rsidRDefault="00936C6C" w:rsidP="00936C6C">
      <w:pPr>
        <w:pStyle w:val="bqfqa"/>
        <w:spacing w:line="200" w:lineRule="atLeast"/>
        <w:jc w:val="right"/>
        <w:rPr>
          <w:rFonts w:ascii="Bookman Old Style" w:eastAsiaTheme="minorHAnsi" w:hAnsi="Bookman Old Style" w:cstheme="minorBidi"/>
          <w:b/>
          <w:bCs/>
          <w:lang w:eastAsia="en-US"/>
        </w:rPr>
      </w:pPr>
      <w:hyperlink r:id="rId5" w:history="1">
        <w:r w:rsidRPr="00A93767">
          <w:rPr>
            <w:rFonts w:ascii="Bookman Old Style" w:eastAsiaTheme="minorHAnsi" w:hAnsi="Bookman Old Style" w:cstheme="minorBidi"/>
            <w:b/>
            <w:bCs/>
            <w:lang w:eastAsia="en-US"/>
          </w:rPr>
          <w:t>Mahatma Gandhi</w:t>
        </w:r>
      </w:hyperlink>
    </w:p>
    <w:p w:rsidR="009B2C69" w:rsidRPr="00B57B58" w:rsidRDefault="009B2C69" w:rsidP="0023781A">
      <w:pPr>
        <w:spacing w:before="48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61F85" w:rsidRPr="00EF027E" w:rsidRDefault="00661F85" w:rsidP="00A93767">
      <w:pPr>
        <w:pStyle w:val="Default"/>
        <w:rPr>
          <w:rFonts w:ascii="Bookman Old Style" w:hAnsi="Bookman Old Style" w:cstheme="minorBidi"/>
          <w:b/>
        </w:rPr>
      </w:pPr>
    </w:p>
    <w:p w:rsidR="00C86037" w:rsidRPr="00C86037" w:rsidRDefault="00C86037" w:rsidP="00A9376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C86037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Report on the Revenue Neutral Rate and Structure of Rates for the Goods and Services Tax (GST)</w:t>
      </w: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, </w:t>
      </w:r>
      <w:proofErr w:type="gramStart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 </w:t>
      </w:r>
      <w:hyperlink r:id="rId6" w:history="1">
        <w:r w:rsidRPr="00C86037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C86037" w:rsidRPr="00C86037" w:rsidRDefault="00C86037" w:rsidP="00C8603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4048D5" w:rsidRPr="00A93767" w:rsidRDefault="00A93767" w:rsidP="00A9376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A93767">
        <w:rPr>
          <w:rFonts w:ascii="Bookman Old Style" w:hAnsi="Bookman Old Style"/>
          <w:b w:val="0"/>
          <w:sz w:val="24"/>
          <w:szCs w:val="24"/>
        </w:rPr>
        <w:t xml:space="preserve">SEBI issued Circular </w:t>
      </w:r>
      <w:r>
        <w:rPr>
          <w:rFonts w:ascii="Bookman Old Style" w:hAnsi="Bookman Old Style"/>
          <w:b w:val="0"/>
          <w:sz w:val="24"/>
          <w:szCs w:val="24"/>
        </w:rPr>
        <w:t xml:space="preserve">relating to </w:t>
      </w:r>
      <w:r w:rsidRPr="00A93767">
        <w:rPr>
          <w:rFonts w:ascii="Bookman Old Style" w:hAnsi="Bookman Old Style"/>
          <w:b w:val="0"/>
          <w:sz w:val="24"/>
          <w:szCs w:val="24"/>
        </w:rPr>
        <w:t xml:space="preserve">Monthly Development Report for Commodity Derivative Exchanges, </w:t>
      </w:r>
      <w:proofErr w:type="gramStart"/>
      <w:r w:rsidR="004048D5" w:rsidRPr="00A93767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4048D5" w:rsidRPr="00A93767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 </w:t>
      </w:r>
      <w:hyperlink r:id="rId7" w:history="1">
        <w:r w:rsidR="004048D5" w:rsidRPr="00A93767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4048D5" w:rsidRPr="004048D5" w:rsidRDefault="004048D5" w:rsidP="004048D5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04594" w:rsidRPr="00EF027E" w:rsidRDefault="00A93767" w:rsidP="00A9376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A93767">
        <w:rPr>
          <w:rFonts w:ascii="Bookman Old Style" w:hAnsi="Bookman Old Style"/>
          <w:b w:val="0"/>
          <w:sz w:val="24"/>
          <w:szCs w:val="24"/>
        </w:rPr>
        <w:t>SEBI issued Circular</w:t>
      </w:r>
      <w:r w:rsidRPr="00A93767">
        <w:rPr>
          <w:rFonts w:ascii="Bookman Old Style" w:hAnsi="Bookman Old Style"/>
          <w:b w:val="0"/>
          <w:bCs w:val="0"/>
          <w:sz w:val="23"/>
          <w:szCs w:val="23"/>
        </w:rPr>
        <w:t xml:space="preserve"> </w:t>
      </w:r>
      <w:r>
        <w:rPr>
          <w:rFonts w:ascii="Bookman Old Style" w:hAnsi="Bookman Old Style"/>
          <w:b w:val="0"/>
          <w:bCs w:val="0"/>
          <w:sz w:val="23"/>
          <w:szCs w:val="23"/>
        </w:rPr>
        <w:t xml:space="preserve">relating to </w:t>
      </w:r>
      <w:r w:rsidRPr="00A93767">
        <w:rPr>
          <w:rFonts w:ascii="Bookman Old Style" w:hAnsi="Bookman Old Style"/>
          <w:b w:val="0"/>
          <w:bCs w:val="0"/>
          <w:sz w:val="23"/>
          <w:szCs w:val="23"/>
        </w:rPr>
        <w:t>Outsourcing by Depositories</w:t>
      </w:r>
      <w:r w:rsidR="00612A37" w:rsidRPr="00EF027E">
        <w:rPr>
          <w:rFonts w:ascii="Bookman Old Style" w:hAnsi="Bookman Old Style"/>
          <w:b w:val="0"/>
          <w:bCs w:val="0"/>
          <w:sz w:val="23"/>
          <w:szCs w:val="23"/>
        </w:rPr>
        <w:t>,</w:t>
      </w:r>
      <w:r w:rsidR="00604594" w:rsidRPr="00EF027E">
        <w:rPr>
          <w:rFonts w:ascii="Bookman Old Style" w:hAnsi="Bookman Old Style" w:cs="Times-Bold"/>
          <w:b w:val="0"/>
          <w:bCs w:val="0"/>
          <w:sz w:val="24"/>
          <w:szCs w:val="24"/>
        </w:rPr>
        <w:t xml:space="preserve"> </w:t>
      </w:r>
      <w:proofErr w:type="gramStart"/>
      <w:r w:rsidR="00604594" w:rsidRPr="00EF027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604594" w:rsidRPr="00EF027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details </w:t>
      </w:r>
      <w:hyperlink r:id="rId8" w:history="1">
        <w:r w:rsidR="00604594" w:rsidRPr="00EF027E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604594" w:rsidRPr="00EF027E" w:rsidRDefault="00604594" w:rsidP="00604594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61F85" w:rsidRPr="00CF571C" w:rsidRDefault="00A93767" w:rsidP="00661F85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A93767">
        <w:rPr>
          <w:rFonts w:ascii="Bookman Old Style" w:hAnsi="Bookman Old Style"/>
          <w:b w:val="0"/>
          <w:sz w:val="24"/>
          <w:szCs w:val="24"/>
        </w:rPr>
        <w:t>SEBI issued Circular</w:t>
      </w:r>
      <w:r w:rsidRPr="00A93767">
        <w:rPr>
          <w:rFonts w:ascii="Bookman Old Style" w:hAnsi="Bookman Old Style"/>
          <w:b w:val="0"/>
          <w:bCs w:val="0"/>
          <w:sz w:val="23"/>
          <w:szCs w:val="23"/>
        </w:rPr>
        <w:t xml:space="preserve"> </w:t>
      </w:r>
      <w:r>
        <w:rPr>
          <w:rFonts w:ascii="Bookman Old Style" w:hAnsi="Bookman Old Style"/>
          <w:b w:val="0"/>
          <w:bCs w:val="0"/>
          <w:sz w:val="23"/>
          <w:szCs w:val="23"/>
        </w:rPr>
        <w:t>relating to</w:t>
      </w:r>
      <w:r w:rsidRPr="00A93767">
        <w:rPr>
          <w:rFonts w:ascii="Bookman Old Style" w:hAnsi="Bookman Old Style"/>
          <w:b w:val="0"/>
          <w:sz w:val="23"/>
          <w:szCs w:val="23"/>
        </w:rPr>
        <w:t xml:space="preserve"> Review of Annual Custody / Issuer Charges</w:t>
      </w:r>
      <w:r w:rsidRPr="00A93767">
        <w:rPr>
          <w:rFonts w:ascii="Bookman Old Style" w:hAnsi="Bookman Old Style"/>
          <w:sz w:val="23"/>
          <w:szCs w:val="23"/>
        </w:rPr>
        <w:t xml:space="preserve"> </w:t>
      </w:r>
      <w:r w:rsidR="004048D5" w:rsidRPr="004048D5">
        <w:rPr>
          <w:rFonts w:ascii="Bookman Old Style" w:hAnsi="Bookman Old Style"/>
          <w:b w:val="0"/>
          <w:sz w:val="23"/>
          <w:szCs w:val="23"/>
        </w:rPr>
        <w:t>Central Victim Compensation Fund Scheme (CVCF) Guidelines</w:t>
      </w:r>
      <w:r w:rsidR="00661F85" w:rsidRPr="00EF027E">
        <w:rPr>
          <w:rFonts w:ascii="Bookman Old Style" w:hAnsi="Bookman Old Style"/>
          <w:b w:val="0"/>
          <w:sz w:val="23"/>
          <w:szCs w:val="23"/>
        </w:rPr>
        <w:t xml:space="preserve">, </w:t>
      </w:r>
      <w:proofErr w:type="gramStart"/>
      <w:r w:rsidR="00661F85" w:rsidRPr="00EF027E">
        <w:rPr>
          <w:rFonts w:ascii="Bookman Old Style" w:hAnsi="Bookman Old Style" w:cs="Times-Bold"/>
          <w:b w:val="0"/>
          <w:sz w:val="24"/>
          <w:szCs w:val="24"/>
        </w:rPr>
        <w:t>For</w:t>
      </w:r>
      <w:proofErr w:type="gramEnd"/>
      <w:r w:rsidR="00661F85" w:rsidRPr="00EF027E">
        <w:rPr>
          <w:rFonts w:ascii="Bookman Old Style" w:hAnsi="Bookman Old Style" w:cs="Times-Bold"/>
          <w:b w:val="0"/>
          <w:sz w:val="24"/>
          <w:szCs w:val="24"/>
        </w:rPr>
        <w:t xml:space="preserve"> detail, </w:t>
      </w:r>
      <w:hyperlink r:id="rId9" w:history="1">
        <w:r w:rsidR="00661F85" w:rsidRPr="00EF027E">
          <w:rPr>
            <w:rStyle w:val="Hyperlink"/>
            <w:rFonts w:ascii="Bookman Old Style" w:hAnsi="Bookman Old Style" w:cs="Times-Bold"/>
            <w:b w:val="0"/>
            <w:color w:val="FF0000"/>
            <w:sz w:val="24"/>
            <w:szCs w:val="24"/>
          </w:rPr>
          <w:t>Click here</w:t>
        </w:r>
        <w:r w:rsidR="00661F85" w:rsidRPr="00EF027E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36"/>
            <w:szCs w:val="36"/>
            <w:lang w:eastAsia="en-US"/>
          </w:rPr>
          <w:t xml:space="preserve"> </w:t>
        </w:r>
      </w:hyperlink>
    </w:p>
    <w:p w:rsidR="00CF571C" w:rsidRPr="00C86037" w:rsidRDefault="00CF571C" w:rsidP="00CF571C">
      <w:pPr>
        <w:pStyle w:val="ListParagraph"/>
        <w:rPr>
          <w:rFonts w:ascii="Bookman Old Style" w:hAnsi="Bookman Old Style"/>
          <w:b/>
          <w:sz w:val="8"/>
          <w:szCs w:val="24"/>
        </w:rPr>
      </w:pPr>
    </w:p>
    <w:p w:rsidR="00CF571C" w:rsidRPr="004048D5" w:rsidRDefault="00E7005B" w:rsidP="00661F85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E7005B">
        <w:rPr>
          <w:rFonts w:ascii="Bookman Old Style" w:hAnsi="Bookman Old Style"/>
          <w:b w:val="0"/>
          <w:sz w:val="23"/>
          <w:szCs w:val="23"/>
        </w:rPr>
        <w:t>CBDT issued Circular on Income-Tax Deduction from Salaries during the Financial Year 2015-16 under section 192 of The Income-Tax Act, 1961</w:t>
      </w:r>
      <w:proofErr w:type="gramStart"/>
      <w:r w:rsidR="00CF571C" w:rsidRPr="00E7005B">
        <w:rPr>
          <w:rFonts w:ascii="Bookman Old Style" w:hAnsi="Bookman Old Style"/>
          <w:b w:val="0"/>
          <w:sz w:val="23"/>
          <w:szCs w:val="23"/>
        </w:rPr>
        <w:t>,</w:t>
      </w:r>
      <w:r w:rsidR="00CF571C" w:rsidRPr="004048D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CF571C" w:rsidRPr="004048D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detail, </w:t>
      </w:r>
      <w:hyperlink r:id="rId10" w:history="1">
        <w:r w:rsidR="00CF571C" w:rsidRPr="004048D5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</w:t>
        </w:r>
        <w:r w:rsidR="00BB4993" w:rsidRPr="004048D5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k here</w:t>
        </w:r>
      </w:hyperlink>
    </w:p>
    <w:p w:rsidR="00CF571C" w:rsidRPr="00C86037" w:rsidRDefault="00CF571C" w:rsidP="00CF571C">
      <w:pPr>
        <w:pStyle w:val="ListParagraph"/>
        <w:rPr>
          <w:rFonts w:ascii="Bookman Old Style" w:hAnsi="Bookman Old Style"/>
          <w:b/>
          <w:sz w:val="14"/>
          <w:szCs w:val="24"/>
        </w:rPr>
      </w:pPr>
    </w:p>
    <w:p w:rsidR="00CF571C" w:rsidRPr="00EF027E" w:rsidRDefault="00283A2D" w:rsidP="00661F85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 xml:space="preserve">CBEC issued </w:t>
      </w:r>
      <w:r w:rsidR="00C86037"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 xml:space="preserve">Notification </w:t>
      </w:r>
      <w:r w:rsidR="00C86037" w:rsidRPr="00C86037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No. 26/2015-Service Tax</w:t>
      </w:r>
      <w:r w:rsidR="00BB4993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, </w:t>
      </w:r>
      <w:proofErr w:type="gramStart"/>
      <w:r w:rsidR="00BB4993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BB4993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detail, </w:t>
      </w:r>
      <w:hyperlink r:id="rId11" w:history="1">
        <w:r w:rsidR="00BB4993" w:rsidRPr="00BB4993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604594" w:rsidRDefault="00EA52F8" w:rsidP="00EA52F8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 xml:space="preserve"> </w:t>
      </w: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C07256" w:rsidRPr="008142E5" w:rsidRDefault="00C07256" w:rsidP="00C07256">
      <w:pPr>
        <w:adjustRightInd w:val="0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proofErr w:type="gramStart"/>
      <w:r w:rsidRPr="008142E5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“</w:t>
      </w:r>
      <w:r w:rsidRPr="008142E5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 xml:space="preserve"> Ubi</w:t>
      </w:r>
      <w:proofErr w:type="gramEnd"/>
      <w:r w:rsidRPr="008142E5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 xml:space="preserve"> factum nullum, ibi </w:t>
      </w:r>
      <w:proofErr w:type="spellStart"/>
      <w:r w:rsidRPr="008142E5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>fortia</w:t>
      </w:r>
      <w:proofErr w:type="spellEnd"/>
      <w:r w:rsidRPr="008142E5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 xml:space="preserve"> nulla</w:t>
      </w:r>
    </w:p>
    <w:p w:rsidR="00C07256" w:rsidRPr="008142E5" w:rsidRDefault="00C07256" w:rsidP="00C0725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8142E5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Where there is no act, there can be no force.</w:t>
      </w:r>
    </w:p>
    <w:p w:rsidR="00A25C12" w:rsidRPr="00B57B58" w:rsidRDefault="003612FD" w:rsidP="00402BCD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077EA5" w:rsidRDefault="00077EA5" w:rsidP="00077EA5">
      <w:pPr>
        <w:pStyle w:val="ListParagraph"/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DD3748" w:rsidRPr="00C86037" w:rsidRDefault="00DD3748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>43rd National Convention of Company Secretaries to be held at Delhi on December 17-19, 2015,</w:t>
      </w:r>
      <w:r w:rsidR="005A2120" w:rsidRPr="00C8603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5A2120" w:rsidRPr="00C86037">
        <w:rPr>
          <w:rFonts w:ascii="Bookman Old Style" w:hAnsi="Bookman Old Style"/>
          <w:sz w:val="24"/>
          <w:szCs w:val="24"/>
        </w:rPr>
        <w:t>For</w:t>
      </w:r>
      <w:proofErr w:type="gramEnd"/>
      <w:r w:rsidR="005A2120" w:rsidRPr="00C86037">
        <w:rPr>
          <w:rFonts w:ascii="Bookman Old Style" w:hAnsi="Bookman Old Style"/>
          <w:sz w:val="24"/>
          <w:szCs w:val="24"/>
        </w:rPr>
        <w:t xml:space="preserve"> details</w:t>
      </w:r>
      <w:r w:rsidRPr="00C86037">
        <w:rPr>
          <w:rFonts w:ascii="Bookman Old Style" w:hAnsi="Bookman Old Style"/>
          <w:sz w:val="24"/>
          <w:szCs w:val="24"/>
        </w:rPr>
        <w:t xml:space="preserve"> </w:t>
      </w:r>
      <w:hyperlink r:id="rId12" w:history="1">
        <w:r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  <w:r w:rsidR="006D72AD" w:rsidRPr="00C86037">
        <w:rPr>
          <w:sz w:val="24"/>
          <w:szCs w:val="24"/>
        </w:rPr>
        <w:t>.</w:t>
      </w:r>
      <w:r w:rsidRPr="00C86037">
        <w:rPr>
          <w:rFonts w:ascii="Bookman Old Style" w:hAnsi="Bookman Old Style"/>
          <w:sz w:val="24"/>
          <w:szCs w:val="24"/>
        </w:rPr>
        <w:t> </w:t>
      </w:r>
      <w:r w:rsidRPr="00C86037">
        <w:rPr>
          <w:rFonts w:ascii="Bookman Old Style" w:hAnsi="Bookman Old Style"/>
          <w:color w:val="FF0000"/>
          <w:sz w:val="24"/>
          <w:szCs w:val="24"/>
        </w:rPr>
        <w:t xml:space="preserve"> </w:t>
      </w:r>
    </w:p>
    <w:p w:rsidR="00DD3748" w:rsidRPr="00C86037" w:rsidRDefault="00DD3748" w:rsidP="00DD3748">
      <w:pPr>
        <w:pStyle w:val="ListParagraph"/>
        <w:spacing w:before="120" w:after="120"/>
        <w:jc w:val="both"/>
        <w:rPr>
          <w:rFonts w:ascii="Bookman Old Style" w:hAnsi="Bookman Old Style"/>
          <w:sz w:val="24"/>
          <w:szCs w:val="24"/>
        </w:rPr>
      </w:pPr>
    </w:p>
    <w:p w:rsidR="00E9019D" w:rsidRPr="00C86037" w:rsidRDefault="006D72AD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>Request to contribute for Chennai Flood victims</w:t>
      </w:r>
      <w:r w:rsidR="0023781A" w:rsidRPr="00C86037">
        <w:rPr>
          <w:rFonts w:ascii="Bookman Old Style" w:hAnsi="Bookman Old Style"/>
          <w:sz w:val="24"/>
          <w:szCs w:val="24"/>
        </w:rPr>
        <w:t xml:space="preserve">, </w:t>
      </w:r>
      <w:proofErr w:type="gramStart"/>
      <w:r w:rsidR="00E9019D" w:rsidRPr="00C86037">
        <w:rPr>
          <w:rFonts w:ascii="Bookman Old Style" w:hAnsi="Bookman Old Style"/>
          <w:sz w:val="24"/>
          <w:szCs w:val="24"/>
        </w:rPr>
        <w:t>For</w:t>
      </w:r>
      <w:proofErr w:type="gramEnd"/>
      <w:r w:rsidR="00E9019D" w:rsidRPr="00C86037">
        <w:rPr>
          <w:rFonts w:ascii="Bookman Old Style" w:hAnsi="Bookman Old Style"/>
          <w:sz w:val="24"/>
          <w:szCs w:val="24"/>
        </w:rPr>
        <w:t xml:space="preserve"> details,</w:t>
      </w:r>
      <w:r w:rsidR="00E9019D" w:rsidRPr="00C86037">
        <w:rPr>
          <w:rFonts w:ascii="Bookman Old Style" w:hAnsi="Bookman Old Style"/>
          <w:color w:val="FF0000"/>
          <w:sz w:val="24"/>
          <w:szCs w:val="24"/>
        </w:rPr>
        <w:t xml:space="preserve"> </w:t>
      </w:r>
      <w:hyperlink r:id="rId13" w:history="1">
        <w:r w:rsidR="00E9019D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  <w:r w:rsidRPr="00C86037">
        <w:rPr>
          <w:sz w:val="24"/>
          <w:szCs w:val="24"/>
        </w:rPr>
        <w:t>.</w:t>
      </w:r>
    </w:p>
    <w:p w:rsidR="00DD3748" w:rsidRPr="00C86037" w:rsidRDefault="00DD3748" w:rsidP="00DD3748">
      <w:pPr>
        <w:pStyle w:val="ListParagraph"/>
        <w:spacing w:before="120" w:after="120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477497" w:rsidRPr="00C86037" w:rsidRDefault="006D72AD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>SEBI has placed the Concept Paper for issuance of Green Bonds for public comments</w:t>
      </w:r>
      <w:r w:rsidR="003F3CD7" w:rsidRPr="00C86037">
        <w:rPr>
          <w:rFonts w:ascii="Bookman Old Style" w:hAnsi="Bookman Old Style"/>
          <w:sz w:val="24"/>
          <w:szCs w:val="24"/>
        </w:rPr>
        <w:t xml:space="preserve">, </w:t>
      </w:r>
      <w:r w:rsidR="00477497" w:rsidRPr="00C86037">
        <w:rPr>
          <w:rFonts w:ascii="Bookman Old Style" w:hAnsi="Bookman Old Style"/>
          <w:sz w:val="24"/>
          <w:szCs w:val="24"/>
        </w:rPr>
        <w:t xml:space="preserve">For details </w:t>
      </w:r>
      <w:hyperlink r:id="rId14" w:history="1">
        <w:r w:rsidR="00477497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11.</w:t>
      </w:r>
      <w:r w:rsidR="008D4FAB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15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E52995" w:rsidRPr="0063472E" w:rsidTr="00A0515B">
        <w:tc>
          <w:tcPr>
            <w:tcW w:w="2802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8D4FAB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25,036.16 (+0.11)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7,610.40 (-0.210)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8D4FAB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25,529.00 (-73.00)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8D4FAB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66.81 (-0.03)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BD372E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15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6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sectPr w:rsidR="00484A40" w:rsidRPr="00B57B5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3"/>
  </w:num>
  <w:num w:numId="11">
    <w:abstractNumId w:val="7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363EA"/>
    <w:rsid w:val="000420FC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C30"/>
    <w:rsid w:val="001200CA"/>
    <w:rsid w:val="001217E5"/>
    <w:rsid w:val="00123FB4"/>
    <w:rsid w:val="001241BF"/>
    <w:rsid w:val="00124629"/>
    <w:rsid w:val="00124F0D"/>
    <w:rsid w:val="00126C3B"/>
    <w:rsid w:val="00126DF3"/>
    <w:rsid w:val="00133E1E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1F36E5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3781A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83A2D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041F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2104"/>
    <w:rsid w:val="00434461"/>
    <w:rsid w:val="00436B38"/>
    <w:rsid w:val="0044058B"/>
    <w:rsid w:val="004415D5"/>
    <w:rsid w:val="00444002"/>
    <w:rsid w:val="00445A21"/>
    <w:rsid w:val="004523B7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50CB"/>
    <w:rsid w:val="004B60D9"/>
    <w:rsid w:val="004C32BB"/>
    <w:rsid w:val="004D1170"/>
    <w:rsid w:val="004D2836"/>
    <w:rsid w:val="004D2CE4"/>
    <w:rsid w:val="004E0668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0836"/>
    <w:rsid w:val="005539A4"/>
    <w:rsid w:val="00556884"/>
    <w:rsid w:val="00570440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61E0"/>
    <w:rsid w:val="00601091"/>
    <w:rsid w:val="006039DE"/>
    <w:rsid w:val="00604594"/>
    <w:rsid w:val="00610570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6053F"/>
    <w:rsid w:val="00661F85"/>
    <w:rsid w:val="006640E3"/>
    <w:rsid w:val="006729F4"/>
    <w:rsid w:val="00674CDC"/>
    <w:rsid w:val="006751D4"/>
    <w:rsid w:val="0067562B"/>
    <w:rsid w:val="0067631D"/>
    <w:rsid w:val="00681E8C"/>
    <w:rsid w:val="00683E58"/>
    <w:rsid w:val="006857F2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2AD"/>
    <w:rsid w:val="006D7B4F"/>
    <w:rsid w:val="006E2DB9"/>
    <w:rsid w:val="006F0D70"/>
    <w:rsid w:val="006F36B8"/>
    <w:rsid w:val="006F668B"/>
    <w:rsid w:val="007039A2"/>
    <w:rsid w:val="00706626"/>
    <w:rsid w:val="0070747E"/>
    <w:rsid w:val="00715499"/>
    <w:rsid w:val="007165FC"/>
    <w:rsid w:val="00723E70"/>
    <w:rsid w:val="00730A0A"/>
    <w:rsid w:val="0073381F"/>
    <w:rsid w:val="007339BA"/>
    <w:rsid w:val="00733EF1"/>
    <w:rsid w:val="00735E41"/>
    <w:rsid w:val="0074118E"/>
    <w:rsid w:val="007411EC"/>
    <w:rsid w:val="00744241"/>
    <w:rsid w:val="007564DC"/>
    <w:rsid w:val="00766BD9"/>
    <w:rsid w:val="007718A7"/>
    <w:rsid w:val="00771F9E"/>
    <w:rsid w:val="00773410"/>
    <w:rsid w:val="00777D3E"/>
    <w:rsid w:val="00781F5A"/>
    <w:rsid w:val="00783BC8"/>
    <w:rsid w:val="00785A35"/>
    <w:rsid w:val="0078631B"/>
    <w:rsid w:val="00787087"/>
    <w:rsid w:val="00794571"/>
    <w:rsid w:val="00796B5C"/>
    <w:rsid w:val="007A028D"/>
    <w:rsid w:val="007A3C36"/>
    <w:rsid w:val="007C2539"/>
    <w:rsid w:val="007C27B4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42E5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61B31"/>
    <w:rsid w:val="0087175C"/>
    <w:rsid w:val="00872D9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10B8"/>
    <w:rsid w:val="00A2355E"/>
    <w:rsid w:val="00A258D5"/>
    <w:rsid w:val="00A25954"/>
    <w:rsid w:val="00A25C12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993"/>
    <w:rsid w:val="00BB4C09"/>
    <w:rsid w:val="00BB5675"/>
    <w:rsid w:val="00BC1D96"/>
    <w:rsid w:val="00BC393D"/>
    <w:rsid w:val="00BC4EA0"/>
    <w:rsid w:val="00BD372E"/>
    <w:rsid w:val="00BE04B8"/>
    <w:rsid w:val="00BE08F8"/>
    <w:rsid w:val="00BE269A"/>
    <w:rsid w:val="00BE2B33"/>
    <w:rsid w:val="00BE2C17"/>
    <w:rsid w:val="00BE2CA9"/>
    <w:rsid w:val="00BE70D3"/>
    <w:rsid w:val="00BF5F42"/>
    <w:rsid w:val="00C01991"/>
    <w:rsid w:val="00C03DD6"/>
    <w:rsid w:val="00C07256"/>
    <w:rsid w:val="00C073A5"/>
    <w:rsid w:val="00C07CB3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56CA"/>
    <w:rsid w:val="00C80517"/>
    <w:rsid w:val="00C83E95"/>
    <w:rsid w:val="00C84958"/>
    <w:rsid w:val="00C84A4A"/>
    <w:rsid w:val="00C858DB"/>
    <w:rsid w:val="00C86037"/>
    <w:rsid w:val="00C9014C"/>
    <w:rsid w:val="00C9178D"/>
    <w:rsid w:val="00C917C0"/>
    <w:rsid w:val="00C918C3"/>
    <w:rsid w:val="00C93EA2"/>
    <w:rsid w:val="00CA1311"/>
    <w:rsid w:val="00CB70E5"/>
    <w:rsid w:val="00CB72A3"/>
    <w:rsid w:val="00CC0CB8"/>
    <w:rsid w:val="00CC5912"/>
    <w:rsid w:val="00CC7483"/>
    <w:rsid w:val="00CD000C"/>
    <w:rsid w:val="00CD0535"/>
    <w:rsid w:val="00CD0A07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4278"/>
    <w:rsid w:val="00D52659"/>
    <w:rsid w:val="00D5512F"/>
    <w:rsid w:val="00D5592F"/>
    <w:rsid w:val="00D61876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78DF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3F0B"/>
    <w:rsid w:val="00E454C3"/>
    <w:rsid w:val="00E47628"/>
    <w:rsid w:val="00E50EBC"/>
    <w:rsid w:val="00E50F5A"/>
    <w:rsid w:val="00E52995"/>
    <w:rsid w:val="00E56D24"/>
    <w:rsid w:val="00E57CDB"/>
    <w:rsid w:val="00E66619"/>
    <w:rsid w:val="00E7005B"/>
    <w:rsid w:val="00E7379F"/>
    <w:rsid w:val="00E76643"/>
    <w:rsid w:val="00E776B2"/>
    <w:rsid w:val="00E84C1A"/>
    <w:rsid w:val="00E8531D"/>
    <w:rsid w:val="00E85DCE"/>
    <w:rsid w:val="00E8624A"/>
    <w:rsid w:val="00E8748B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7CBC"/>
    <w:rsid w:val="00EF027E"/>
    <w:rsid w:val="00EF0A39"/>
    <w:rsid w:val="00EF17A9"/>
    <w:rsid w:val="00EF2541"/>
    <w:rsid w:val="00F0018B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A4140"/>
    <w:rsid w:val="00FA4685"/>
    <w:rsid w:val="00FA58A1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6230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bi.gov.in/cms/sebi_data/attachdocs/1449659937040.pdf" TargetMode="External"/><Relationship Id="rId13" Type="http://schemas.openxmlformats.org/officeDocument/2006/relationships/hyperlink" Target="http://www.icsi.edu/docs/website/Request_ChennaiFlood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bi.gov.in/cms/sebi_data/attachdocs/1449661588536.pdf" TargetMode="External"/><Relationship Id="rId12" Type="http://schemas.openxmlformats.org/officeDocument/2006/relationships/hyperlink" Target="https://www.icsi.edu/43nc/Home.asp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supdate@icsi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nmin.nic.in/the_ministry/dept_revenue/Report_Revenue_Neutral_Rate.pdf" TargetMode="External"/><Relationship Id="rId11" Type="http://schemas.openxmlformats.org/officeDocument/2006/relationships/hyperlink" Target="http://www.cbec.gov.in/htdocs-servicetax/st-notifications/st-notifications-2015/st26-2015" TargetMode="External"/><Relationship Id="rId5" Type="http://schemas.openxmlformats.org/officeDocument/2006/relationships/hyperlink" Target="http://www.brainyquote.com/quotes/authors/m/mahatma_gandhi.html" TargetMode="External"/><Relationship Id="rId15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://www.incometaxindia.gov.in/communications/circular/circular20_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bi.gov.in/cms/sebi_data/attachdocs/1449659863183.pdf" TargetMode="External"/><Relationship Id="rId14" Type="http://schemas.openxmlformats.org/officeDocument/2006/relationships/hyperlink" Target="http://www.icsi.edu/Docs/Webmodules/Website%20Announcement-issuance%20of%20Green%20Bonds%204-dec-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21</cp:revision>
  <dcterms:created xsi:type="dcterms:W3CDTF">2015-10-26T04:43:00Z</dcterms:created>
  <dcterms:modified xsi:type="dcterms:W3CDTF">2015-12-10T06:04:00Z</dcterms:modified>
</cp:coreProperties>
</file>