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F0677F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365F91" w:themeColor="accent1" w:themeShade="BF"/>
          <w:sz w:val="84"/>
          <w:szCs w:val="84"/>
          <w:lang w:val="en-US"/>
        </w:rPr>
      </w:pPr>
      <w:r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 xml:space="preserve">CS UPDATE </w:t>
      </w:r>
      <w:r w:rsidR="0062671C"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JU</w:t>
      </w:r>
      <w:r w:rsidR="00DB0C33"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LY</w:t>
      </w:r>
      <w:r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 xml:space="preserve"> </w:t>
      </w:r>
      <w:r w:rsidR="00DB0C33"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1</w:t>
      </w:r>
      <w:r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, 201</w:t>
      </w:r>
      <w:r w:rsidRPr="00F0677F">
        <w:rPr>
          <w:rFonts w:ascii="SerifaBT-Roman" w:hAnsi="SerifaBT-Roman"/>
          <w:b/>
          <w:bCs/>
          <w:iCs/>
          <w:color w:val="365F91" w:themeColor="accent1" w:themeShade="BF"/>
          <w:sz w:val="84"/>
          <w:szCs w:val="84"/>
          <w:lang w:val="en-US"/>
        </w:rPr>
        <w:t>5</w:t>
      </w:r>
    </w:p>
    <w:p w:rsidR="00484A40" w:rsidRPr="00DF3B13" w:rsidRDefault="00484A40" w:rsidP="00484A40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484A40" w:rsidRPr="00E85DCE" w:rsidRDefault="00484A40" w:rsidP="00A6140D">
      <w:pPr>
        <w:spacing w:before="120" w:after="0"/>
        <w:jc w:val="both"/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</w:pPr>
      <w:r w:rsidRPr="00E85DCE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“</w:t>
      </w:r>
      <w:r w:rsidR="00BC4EA0" w:rsidRPr="00BC4EA0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Politeness is the flower of humanity.</w:t>
      </w:r>
      <w:r w:rsidRPr="00E85DCE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”</w:t>
      </w:r>
    </w:p>
    <w:p w:rsidR="007E45B6" w:rsidRPr="00E85DCE" w:rsidRDefault="00BC4EA0" w:rsidP="001E7983">
      <w:pPr>
        <w:pStyle w:val="ListParagraph"/>
        <w:numPr>
          <w:ilvl w:val="0"/>
          <w:numId w:val="7"/>
        </w:numPr>
        <w:spacing w:after="120"/>
        <w:jc w:val="right"/>
        <w:rPr>
          <w:rFonts w:ascii="SerifaBT-Roman" w:hAnsi="SerifaBT-Roman"/>
          <w:b/>
          <w:bCs/>
          <w:color w:val="403152" w:themeColor="accent4" w:themeShade="80"/>
          <w:sz w:val="36"/>
          <w:szCs w:val="36"/>
          <w:lang w:val="en-US"/>
        </w:rPr>
      </w:pPr>
      <w:r w:rsidRPr="00BC4EA0">
        <w:rPr>
          <w:rFonts w:ascii="SerifaBT-Roman" w:hAnsi="SerifaBT-Roman"/>
          <w:bCs/>
          <w:color w:val="403152" w:themeColor="accent4" w:themeShade="80"/>
          <w:sz w:val="32"/>
          <w:szCs w:val="32"/>
          <w:lang w:val="en-US"/>
        </w:rPr>
        <w:t xml:space="preserve">Joseph </w:t>
      </w:r>
      <w:proofErr w:type="spellStart"/>
      <w:r w:rsidRPr="00BC4EA0">
        <w:rPr>
          <w:rFonts w:ascii="SerifaBT-Roman" w:hAnsi="SerifaBT-Roman"/>
          <w:bCs/>
          <w:color w:val="403152" w:themeColor="accent4" w:themeShade="80"/>
          <w:sz w:val="32"/>
          <w:szCs w:val="32"/>
          <w:lang w:val="en-US"/>
        </w:rPr>
        <w:t>Joubert</w:t>
      </w:r>
      <w:proofErr w:type="spellEnd"/>
    </w:p>
    <w:p w:rsidR="00374676" w:rsidRDefault="00374676" w:rsidP="00EB013E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EB013E" w:rsidRPr="00DF3B13" w:rsidRDefault="000643FE" w:rsidP="00EB013E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156CE2" w:rsidRDefault="00156CE2" w:rsidP="00BE269A">
      <w:pPr>
        <w:spacing w:before="120" w:after="120"/>
        <w:jc w:val="both"/>
        <w:rPr>
          <w:rFonts w:ascii="SerifaBT-Roman" w:hAnsi="SerifaBT-Roman"/>
          <w:bCs/>
          <w:sz w:val="32"/>
          <w:szCs w:val="32"/>
        </w:rPr>
      </w:pPr>
      <w:r>
        <w:rPr>
          <w:rFonts w:ascii="SerifaBT-Roman" w:hAnsi="SerifaBT-Roman"/>
          <w:bCs/>
          <w:sz w:val="32"/>
          <w:szCs w:val="32"/>
        </w:rPr>
        <w:t>Company Law Board constitute</w:t>
      </w:r>
      <w:r w:rsidR="002104F1">
        <w:rPr>
          <w:rFonts w:ascii="SerifaBT-Roman" w:hAnsi="SerifaBT-Roman"/>
          <w:bCs/>
          <w:sz w:val="32"/>
          <w:szCs w:val="32"/>
        </w:rPr>
        <w:t>s</w:t>
      </w:r>
      <w:r>
        <w:rPr>
          <w:rFonts w:ascii="SerifaBT-Roman" w:hAnsi="SerifaBT-Roman"/>
          <w:bCs/>
          <w:sz w:val="32"/>
          <w:szCs w:val="32"/>
        </w:rPr>
        <w:t xml:space="preserve"> the Benches. For details </w:t>
      </w:r>
      <w:hyperlink r:id="rId5" w:history="1">
        <w:r w:rsidRPr="00156CE2">
          <w:rPr>
            <w:rStyle w:val="Hyperlink"/>
            <w:rFonts w:ascii="SerifaBT-Roman" w:hAnsi="SerifaBT-Roman"/>
            <w:bCs/>
            <w:color w:val="FF0000"/>
            <w:sz w:val="32"/>
            <w:szCs w:val="32"/>
          </w:rPr>
          <w:t xml:space="preserve">click </w:t>
        </w:r>
        <w:r w:rsidRPr="00156CE2">
          <w:rPr>
            <w:rStyle w:val="Hyperlink"/>
            <w:rFonts w:ascii="SerifaBT-Roman" w:hAnsi="SerifaBT-Roman"/>
            <w:bCs/>
            <w:color w:val="FF0000"/>
            <w:sz w:val="32"/>
            <w:szCs w:val="32"/>
          </w:rPr>
          <w:t>h</w:t>
        </w:r>
        <w:r w:rsidRPr="00156CE2">
          <w:rPr>
            <w:rStyle w:val="Hyperlink"/>
            <w:rFonts w:ascii="SerifaBT-Roman" w:hAnsi="SerifaBT-Roman"/>
            <w:bCs/>
            <w:color w:val="FF0000"/>
            <w:sz w:val="32"/>
            <w:szCs w:val="32"/>
          </w:rPr>
          <w:t>ere</w:t>
        </w:r>
      </w:hyperlink>
    </w:p>
    <w:p w:rsidR="00156CE2" w:rsidRDefault="00156CE2" w:rsidP="00BE269A">
      <w:pPr>
        <w:spacing w:before="120" w:after="120"/>
        <w:jc w:val="both"/>
        <w:rPr>
          <w:rFonts w:ascii="SerifaBT-Roman" w:hAnsi="SerifaBT-Roman"/>
          <w:bCs/>
          <w:sz w:val="32"/>
          <w:szCs w:val="32"/>
        </w:rPr>
      </w:pPr>
    </w:p>
    <w:p w:rsidR="00EB013E" w:rsidRDefault="00DB0C33" w:rsidP="00BE269A">
      <w:pPr>
        <w:spacing w:before="120" w:after="120"/>
        <w:jc w:val="both"/>
      </w:pPr>
      <w:r w:rsidRPr="00DB0C33">
        <w:rPr>
          <w:rFonts w:ascii="SerifaBT-Roman" w:hAnsi="SerifaBT-Roman"/>
          <w:bCs/>
          <w:sz w:val="32"/>
          <w:szCs w:val="32"/>
        </w:rPr>
        <w:t>Trade with Islamic State in Iraq and the Levant</w:t>
      </w:r>
      <w:r>
        <w:rPr>
          <w:rFonts w:ascii="SerifaBT-Roman" w:hAnsi="SerifaBT-Roman"/>
          <w:bCs/>
          <w:sz w:val="32"/>
          <w:szCs w:val="32"/>
        </w:rPr>
        <w:t xml:space="preserve"> (</w:t>
      </w:r>
      <w:r w:rsidRPr="00DB0C33">
        <w:rPr>
          <w:rFonts w:ascii="SerifaBT-Roman" w:hAnsi="SerifaBT-Roman"/>
          <w:bCs/>
          <w:sz w:val="32"/>
          <w:szCs w:val="32"/>
        </w:rPr>
        <w:t>ISIL</w:t>
      </w:r>
      <w:r>
        <w:rPr>
          <w:rFonts w:ascii="SerifaBT-Roman" w:hAnsi="SerifaBT-Roman"/>
          <w:bCs/>
          <w:sz w:val="32"/>
          <w:szCs w:val="32"/>
        </w:rPr>
        <w:t>)</w:t>
      </w:r>
      <w:r w:rsidRPr="00DB0C33">
        <w:rPr>
          <w:rFonts w:ascii="SerifaBT-Roman" w:hAnsi="SerifaBT-Roman"/>
          <w:bCs/>
          <w:sz w:val="32"/>
          <w:szCs w:val="32"/>
        </w:rPr>
        <w:t xml:space="preserve"> and related terrorist organisations in oil and oil products (hydrocarbons) and items of cultural, scientific and religious importance </w:t>
      </w:r>
      <w:r>
        <w:rPr>
          <w:rFonts w:ascii="SerifaBT-Roman" w:hAnsi="SerifaBT-Roman"/>
          <w:bCs/>
          <w:sz w:val="32"/>
          <w:szCs w:val="32"/>
        </w:rPr>
        <w:t>is</w:t>
      </w:r>
      <w:r w:rsidRPr="00DB0C33">
        <w:rPr>
          <w:rFonts w:ascii="SerifaBT-Roman" w:hAnsi="SerifaBT-Roman"/>
          <w:bCs/>
          <w:sz w:val="32"/>
          <w:szCs w:val="32"/>
        </w:rPr>
        <w:t xml:space="preserve"> prohibited.</w:t>
      </w:r>
      <w:r w:rsidR="00BE269A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="0004343E">
        <w:rPr>
          <w:rFonts w:ascii="SerifaBT-Roman" w:hAnsi="SerifaBT-Roman"/>
          <w:bCs/>
          <w:sz w:val="32"/>
          <w:szCs w:val="32"/>
          <w:lang w:val="en-US"/>
        </w:rPr>
        <w:t xml:space="preserve">For details </w:t>
      </w:r>
      <w:hyperlink r:id="rId6" w:history="1">
        <w:r w:rsidR="0004343E" w:rsidRPr="0004343E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</w:t>
        </w:r>
        <w:r w:rsidR="0004343E" w:rsidRPr="0004343E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k</w:t>
        </w:r>
        <w:r w:rsidR="0004343E" w:rsidRPr="0004343E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 xml:space="preserve"> here</w:t>
        </w:r>
      </w:hyperlink>
    </w:p>
    <w:p w:rsidR="00DB0C33" w:rsidRDefault="00DB0C33" w:rsidP="00BE269A">
      <w:pPr>
        <w:spacing w:before="120" w:after="120"/>
        <w:jc w:val="both"/>
      </w:pPr>
    </w:p>
    <w:p w:rsidR="00DB0C33" w:rsidRPr="00DB0C33" w:rsidRDefault="00DB0C33" w:rsidP="00BE269A">
      <w:pPr>
        <w:spacing w:before="120" w:after="120"/>
        <w:jc w:val="both"/>
        <w:rPr>
          <w:rFonts w:ascii="SerifaBT-Roman" w:hAnsi="SerifaBT-Roman"/>
          <w:bCs/>
          <w:sz w:val="32"/>
          <w:szCs w:val="32"/>
        </w:rPr>
      </w:pPr>
      <w:r>
        <w:rPr>
          <w:rFonts w:ascii="SerifaBT-Roman" w:hAnsi="SerifaBT-Roman"/>
          <w:bCs/>
          <w:sz w:val="32"/>
          <w:szCs w:val="32"/>
        </w:rPr>
        <w:t xml:space="preserve">World Economic Forum released </w:t>
      </w:r>
      <w:r w:rsidRPr="00DB0C33">
        <w:rPr>
          <w:rFonts w:ascii="SerifaBT-Roman" w:hAnsi="SerifaBT-Roman"/>
          <w:bCs/>
          <w:sz w:val="32"/>
          <w:szCs w:val="32"/>
        </w:rPr>
        <w:t>The Future of Financial Services</w:t>
      </w:r>
      <w:r>
        <w:rPr>
          <w:rFonts w:ascii="SerifaBT-Roman" w:hAnsi="SerifaBT-Roman"/>
          <w:bCs/>
          <w:sz w:val="32"/>
          <w:szCs w:val="32"/>
        </w:rPr>
        <w:t xml:space="preserve">. For details </w:t>
      </w:r>
      <w:hyperlink r:id="rId7" w:history="1">
        <w:r w:rsidRPr="00DB0C33">
          <w:rPr>
            <w:rStyle w:val="Hyperlink"/>
            <w:rFonts w:ascii="SerifaBT-Roman" w:hAnsi="SerifaBT-Roman"/>
            <w:bCs/>
            <w:color w:val="FF0000"/>
            <w:sz w:val="32"/>
            <w:szCs w:val="32"/>
          </w:rPr>
          <w:t>click</w:t>
        </w:r>
        <w:r w:rsidRPr="00DB0C33">
          <w:rPr>
            <w:rStyle w:val="Hyperlink"/>
            <w:rFonts w:ascii="SerifaBT-Roman" w:hAnsi="SerifaBT-Roman"/>
            <w:bCs/>
            <w:color w:val="FF0000"/>
            <w:sz w:val="32"/>
            <w:szCs w:val="32"/>
          </w:rPr>
          <w:t xml:space="preserve"> </w:t>
        </w:r>
        <w:r w:rsidRPr="00DB0C33">
          <w:rPr>
            <w:rStyle w:val="Hyperlink"/>
            <w:rFonts w:ascii="SerifaBT-Roman" w:hAnsi="SerifaBT-Roman"/>
            <w:bCs/>
            <w:color w:val="FF0000"/>
            <w:sz w:val="32"/>
            <w:szCs w:val="32"/>
          </w:rPr>
          <w:t>here</w:t>
        </w:r>
      </w:hyperlink>
    </w:p>
    <w:p w:rsidR="00B8046C" w:rsidRPr="00B8046C" w:rsidRDefault="00B8046C" w:rsidP="0014090D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color w:val="984806" w:themeColor="accent6" w:themeShade="80"/>
          <w:sz w:val="36"/>
          <w:szCs w:val="36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 of the Day</w:t>
      </w:r>
      <w:r w:rsidRPr="00DF3B13">
        <w:rPr>
          <w:rFonts w:ascii="SerifaBT-Roman" w:hAnsi="SerifaBT-Roman"/>
          <w:color w:val="984806" w:themeColor="accent6" w:themeShade="80"/>
          <w:sz w:val="36"/>
          <w:szCs w:val="36"/>
        </w:rPr>
        <w:t xml:space="preserve"> </w:t>
      </w:r>
    </w:p>
    <w:p w:rsidR="00484A40" w:rsidRPr="00D61AE5" w:rsidRDefault="00484A40" w:rsidP="00484A40">
      <w:pPr>
        <w:spacing w:after="120"/>
        <w:jc w:val="both"/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</w:pPr>
      <w:r w:rsidRPr="00D61AE5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“</w:t>
      </w:r>
      <w:proofErr w:type="spellStart"/>
      <w:r w:rsidR="000E308F" w:rsidRPr="000E308F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Judex</w:t>
      </w:r>
      <w:proofErr w:type="spellEnd"/>
      <w:r w:rsidR="000E308F" w:rsidRPr="000E308F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non </w:t>
      </w:r>
      <w:proofErr w:type="spellStart"/>
      <w:r w:rsidR="000E308F" w:rsidRPr="000E308F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potest</w:t>
      </w:r>
      <w:proofErr w:type="spellEnd"/>
      <w:r w:rsidR="000E308F" w:rsidRPr="000E308F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</w:t>
      </w:r>
      <w:proofErr w:type="spellStart"/>
      <w:r w:rsidR="000E308F" w:rsidRPr="000E308F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injuriam</w:t>
      </w:r>
      <w:proofErr w:type="spellEnd"/>
      <w:r w:rsidR="000E308F" w:rsidRPr="000E308F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</w:t>
      </w:r>
      <w:proofErr w:type="spellStart"/>
      <w:r w:rsidR="000E308F" w:rsidRPr="000E308F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sibi</w:t>
      </w:r>
      <w:proofErr w:type="spellEnd"/>
      <w:r w:rsidR="000E308F" w:rsidRPr="000E308F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</w:t>
      </w:r>
      <w:proofErr w:type="spellStart"/>
      <w:r w:rsidR="000E308F" w:rsidRPr="000E308F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datam</w:t>
      </w:r>
      <w:proofErr w:type="spellEnd"/>
      <w:r w:rsidR="000E308F" w:rsidRPr="000E308F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</w:t>
      </w:r>
      <w:proofErr w:type="spellStart"/>
      <w:r w:rsidR="000E308F" w:rsidRPr="000E308F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punire</w:t>
      </w:r>
      <w:proofErr w:type="spellEnd"/>
      <w:r w:rsidRPr="00D61AE5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” </w:t>
      </w:r>
    </w:p>
    <w:p w:rsidR="00484A40" w:rsidRPr="00D61AE5" w:rsidRDefault="000E308F" w:rsidP="000E69E8">
      <w:pPr>
        <w:spacing w:before="120" w:after="0" w:line="240" w:lineRule="auto"/>
        <w:jc w:val="both"/>
        <w:rPr>
          <w:rFonts w:ascii="SerifaBT-Roman" w:hAnsi="SerifaBT-Roman"/>
          <w:bCs/>
          <w:color w:val="1D1B11" w:themeColor="background2" w:themeShade="1A"/>
          <w:sz w:val="32"/>
          <w:szCs w:val="32"/>
        </w:rPr>
      </w:pPr>
      <w:r w:rsidRPr="000E308F">
        <w:rPr>
          <w:rFonts w:ascii="SerifaBT-Roman" w:hAnsi="SerifaBT-Roman"/>
          <w:bCs/>
          <w:color w:val="1D1B11" w:themeColor="background2" w:themeShade="1A"/>
          <w:sz w:val="32"/>
          <w:szCs w:val="32"/>
        </w:rPr>
        <w:t>A judge canno</w:t>
      </w:r>
      <w:r w:rsidR="00AF7DC5">
        <w:rPr>
          <w:rFonts w:ascii="SerifaBT-Roman" w:hAnsi="SerifaBT-Roman"/>
          <w:bCs/>
          <w:color w:val="1D1B11" w:themeColor="background2" w:themeShade="1A"/>
          <w:sz w:val="32"/>
          <w:szCs w:val="32"/>
        </w:rPr>
        <w:t>t</w:t>
      </w:r>
      <w:r w:rsidRPr="000E308F">
        <w:rPr>
          <w:rFonts w:ascii="SerifaBT-Roman" w:hAnsi="SerifaBT-Roman"/>
          <w:bCs/>
          <w:color w:val="1D1B11" w:themeColor="background2" w:themeShade="1A"/>
          <w:sz w:val="32"/>
          <w:szCs w:val="32"/>
        </w:rPr>
        <w:t xml:space="preserve"> punish a wrong done to </w:t>
      </w:r>
      <w:proofErr w:type="gramStart"/>
      <w:r w:rsidRPr="000E308F">
        <w:rPr>
          <w:rFonts w:ascii="SerifaBT-Roman" w:hAnsi="SerifaBT-Roman"/>
          <w:bCs/>
          <w:color w:val="1D1B11" w:themeColor="background2" w:themeShade="1A"/>
          <w:sz w:val="32"/>
          <w:szCs w:val="32"/>
        </w:rPr>
        <w:t>himself</w:t>
      </w:r>
      <w:proofErr w:type="gramEnd"/>
      <w:r w:rsidRPr="000E308F">
        <w:rPr>
          <w:rFonts w:ascii="SerifaBT-Roman" w:hAnsi="SerifaBT-Roman"/>
          <w:bCs/>
          <w:color w:val="1D1B11" w:themeColor="background2" w:themeShade="1A"/>
          <w:sz w:val="32"/>
          <w:szCs w:val="32"/>
        </w:rPr>
        <w:t>.</w:t>
      </w:r>
    </w:p>
    <w:p w:rsidR="00EC64F6" w:rsidRDefault="00EC64F6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9C41A1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9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.</w:t>
      </w:r>
      <w:r w:rsidR="00096C5D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25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</w:t>
      </w:r>
      <w:r w:rsidR="00F9331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A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484A40" w:rsidRPr="0063472E" w:rsidTr="00DF3B13">
        <w:tc>
          <w:tcPr>
            <w:tcW w:w="2802" w:type="dxa"/>
          </w:tcPr>
          <w:p w:rsidR="00484A40" w:rsidRPr="0063472E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484A40" w:rsidRPr="0063472E" w:rsidRDefault="00484A40" w:rsidP="00096C5D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</w:t>
            </w:r>
            <w:r w:rsidR="003475BA"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7</w:t>
            </w:r>
            <w:r w:rsidR="00096C5D"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849</w:t>
            </w:r>
            <w:r w:rsidR="00A01A5F"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DC512C"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1</w:t>
            </w:r>
            <w:r w:rsidR="00096C5D"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1</w:t>
            </w:r>
            <w:r w:rsidR="0030479B"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(</w:t>
            </w:r>
            <w:r w:rsidR="00096C5D"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+</w:t>
            </w: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</w:t>
            </w:r>
            <w:r w:rsidR="00096C5D"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68</w:t>
            </w: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096C5D"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28</w:t>
            </w: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484A40" w:rsidRPr="0063472E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484A40" w:rsidRPr="0063472E" w:rsidRDefault="00A01A5F" w:rsidP="00096C5D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8</w:t>
            </w:r>
            <w:r w:rsidR="00DC512C" w:rsidRPr="0063472E">
              <w:rPr>
                <w:rFonts w:ascii="SerifaBT-Roman" w:hAnsi="SerifaBT-Roman"/>
                <w:bCs/>
                <w:sz w:val="28"/>
                <w:szCs w:val="28"/>
              </w:rPr>
              <w:t>3</w:t>
            </w:r>
            <w:r w:rsidR="00096C5D" w:rsidRPr="0063472E">
              <w:rPr>
                <w:rFonts w:ascii="SerifaBT-Roman" w:hAnsi="SerifaBT-Roman"/>
                <w:bCs/>
                <w:sz w:val="28"/>
                <w:szCs w:val="28"/>
              </w:rPr>
              <w:t>88</w:t>
            </w:r>
            <w:r w:rsidR="00484A40" w:rsidRPr="0063472E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096C5D" w:rsidRPr="0063472E">
              <w:rPr>
                <w:rFonts w:ascii="SerifaBT-Roman" w:hAnsi="SerifaBT-Roman"/>
                <w:bCs/>
                <w:sz w:val="28"/>
                <w:szCs w:val="28"/>
              </w:rPr>
              <w:t>10</w:t>
            </w:r>
            <w:r w:rsidR="00484A40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096C5D" w:rsidRPr="0063472E">
              <w:rPr>
                <w:rFonts w:ascii="SerifaBT-Roman" w:hAnsi="SerifaBT-Roman"/>
                <w:bCs/>
                <w:sz w:val="28"/>
                <w:szCs w:val="28"/>
              </w:rPr>
              <w:t>+</w:t>
            </w:r>
            <w:r w:rsidR="00990766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096C5D" w:rsidRPr="0063472E">
              <w:rPr>
                <w:rFonts w:ascii="SerifaBT-Roman" w:hAnsi="SerifaBT-Roman"/>
                <w:bCs/>
                <w:sz w:val="28"/>
                <w:szCs w:val="28"/>
              </w:rPr>
              <w:t>14</w:t>
            </w:r>
            <w:r w:rsidR="00484A40" w:rsidRPr="0063472E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096C5D" w:rsidRPr="0063472E">
              <w:rPr>
                <w:rFonts w:ascii="SerifaBT-Roman" w:hAnsi="SerifaBT-Roman"/>
                <w:bCs/>
                <w:sz w:val="28"/>
                <w:szCs w:val="28"/>
              </w:rPr>
              <w:t>60</w:t>
            </w:r>
            <w:r w:rsidR="00484A40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3402" w:type="dxa"/>
          </w:tcPr>
          <w:p w:rsidR="00484A40" w:rsidRPr="0063472E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</w:p>
          <w:p w:rsidR="00484A40" w:rsidRPr="0063472E" w:rsidRDefault="00484A40" w:rsidP="00096C5D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2</w:t>
            </w:r>
            <w:r w:rsidR="00E96E66" w:rsidRPr="0063472E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096C5D" w:rsidRPr="0063472E">
              <w:rPr>
                <w:rFonts w:ascii="SerifaBT-Roman" w:hAnsi="SerifaBT-Roman"/>
                <w:bCs/>
                <w:sz w:val="28"/>
                <w:szCs w:val="28"/>
              </w:rPr>
              <w:t>492</w:t>
            </w:r>
            <w:r w:rsidR="00050D10" w:rsidRPr="0063472E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00</w:t>
            </w:r>
            <w:r w:rsidR="00516628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096C5D" w:rsidRPr="0063472E"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="00941EC9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DC512C" w:rsidRPr="0063472E">
              <w:rPr>
                <w:rFonts w:ascii="SerifaBT-Roman" w:hAnsi="SerifaBT-Roman"/>
                <w:bCs/>
                <w:sz w:val="28"/>
                <w:szCs w:val="28"/>
              </w:rPr>
              <w:t>1</w:t>
            </w:r>
            <w:r w:rsidR="00096C5D" w:rsidRPr="0063472E">
              <w:rPr>
                <w:rFonts w:ascii="SerifaBT-Roman" w:hAnsi="SerifaBT-Roman"/>
                <w:bCs/>
                <w:sz w:val="28"/>
                <w:szCs w:val="28"/>
              </w:rPr>
              <w:t>79</w:t>
            </w:r>
            <w:r w:rsidR="006D5219" w:rsidRPr="0063472E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00)</w:t>
            </w:r>
          </w:p>
        </w:tc>
        <w:tc>
          <w:tcPr>
            <w:tcW w:w="1927" w:type="dxa"/>
          </w:tcPr>
          <w:p w:rsidR="00484A40" w:rsidRPr="0063472E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484A40" w:rsidRPr="0063472E" w:rsidRDefault="00484A40" w:rsidP="00096C5D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3475BA" w:rsidRPr="0063472E">
              <w:rPr>
                <w:rFonts w:ascii="SerifaBT-Roman" w:hAnsi="SerifaBT-Roman"/>
                <w:bCs/>
                <w:sz w:val="28"/>
                <w:szCs w:val="28"/>
              </w:rPr>
              <w:t>3</w:t>
            </w: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096C5D" w:rsidRPr="0063472E">
              <w:rPr>
                <w:rFonts w:ascii="SerifaBT-Roman" w:hAnsi="SerifaBT-Roman"/>
                <w:bCs/>
                <w:sz w:val="28"/>
                <w:szCs w:val="28"/>
              </w:rPr>
              <w:t>66</w:t>
            </w:r>
            <w:r w:rsidR="00AD6166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(</w:t>
            </w:r>
            <w:r w:rsidR="00DC512C" w:rsidRPr="0063472E"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="0080775B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0.</w:t>
            </w:r>
            <w:r w:rsidR="00096C5D" w:rsidRPr="0063472E">
              <w:rPr>
                <w:rFonts w:ascii="SerifaBT-Roman" w:hAnsi="SerifaBT-Roman"/>
                <w:bCs/>
                <w:sz w:val="28"/>
                <w:szCs w:val="28"/>
              </w:rPr>
              <w:t>2</w:t>
            </w: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EC64F6" w:rsidRDefault="00EC64F6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FE1D0A" w:rsidRPr="00FE1D0A" w:rsidRDefault="00FE1D0A" w:rsidP="00FE1D0A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</w:rPr>
      </w:pPr>
      <w:r w:rsidRPr="00FE1D0A">
        <w:rPr>
          <w:rFonts w:ascii="SerifaBT-Roman" w:hAnsi="SerifaBT-Roman"/>
          <w:b/>
          <w:bCs/>
          <w:color w:val="984806" w:themeColor="accent6" w:themeShade="80"/>
          <w:sz w:val="36"/>
          <w:szCs w:val="36"/>
        </w:rPr>
        <w:t>Policy Rates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233"/>
        <w:gridCol w:w="5233"/>
      </w:tblGrid>
      <w:tr w:rsidR="00FE1D0A" w:rsidRPr="009B3AE1" w:rsidTr="00FE1D0A">
        <w:trPr>
          <w:tblCellSpacing w:w="0" w:type="dxa"/>
        </w:trPr>
        <w:tc>
          <w:tcPr>
            <w:tcW w:w="0" w:type="auto"/>
            <w:tcBorders>
              <w:bottom w:val="dotted" w:sz="4" w:space="0" w:color="666666"/>
            </w:tcBorders>
            <w:vAlign w:val="center"/>
            <w:hideMark/>
          </w:tcPr>
          <w:p w:rsidR="00FE1D0A" w:rsidRPr="009B3AE1" w:rsidRDefault="00FE1D0A" w:rsidP="00FE1D0A">
            <w:pPr>
              <w:spacing w:before="120" w:after="0" w:line="240" w:lineRule="auto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9B3AE1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Policy Repo Rate </w:t>
            </w:r>
          </w:p>
        </w:tc>
        <w:tc>
          <w:tcPr>
            <w:tcW w:w="0" w:type="auto"/>
            <w:tcBorders>
              <w:bottom w:val="dotted" w:sz="4" w:space="0" w:color="666666"/>
            </w:tcBorders>
            <w:vAlign w:val="center"/>
            <w:hideMark/>
          </w:tcPr>
          <w:p w:rsidR="00FE1D0A" w:rsidRPr="009B3AE1" w:rsidRDefault="00FE1D0A" w:rsidP="00FE1D0A">
            <w:pPr>
              <w:spacing w:before="120" w:after="0" w:line="240" w:lineRule="auto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9B3AE1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: 7.25% </w:t>
            </w:r>
          </w:p>
        </w:tc>
      </w:tr>
      <w:tr w:rsidR="00FE1D0A" w:rsidRPr="009B3AE1" w:rsidTr="00FE1D0A">
        <w:trPr>
          <w:tblCellSpacing w:w="0" w:type="dxa"/>
        </w:trPr>
        <w:tc>
          <w:tcPr>
            <w:tcW w:w="0" w:type="auto"/>
            <w:tcBorders>
              <w:bottom w:val="dotted" w:sz="4" w:space="0" w:color="666666"/>
            </w:tcBorders>
            <w:vAlign w:val="center"/>
            <w:hideMark/>
          </w:tcPr>
          <w:p w:rsidR="00FE1D0A" w:rsidRPr="009B3AE1" w:rsidRDefault="00FE1D0A" w:rsidP="00FE1D0A">
            <w:pPr>
              <w:spacing w:before="120" w:after="0" w:line="240" w:lineRule="auto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9B3AE1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Reverse Repo Rate </w:t>
            </w:r>
          </w:p>
        </w:tc>
        <w:tc>
          <w:tcPr>
            <w:tcW w:w="0" w:type="auto"/>
            <w:tcBorders>
              <w:bottom w:val="dotted" w:sz="4" w:space="0" w:color="666666"/>
            </w:tcBorders>
            <w:vAlign w:val="center"/>
            <w:hideMark/>
          </w:tcPr>
          <w:p w:rsidR="00FE1D0A" w:rsidRPr="009B3AE1" w:rsidRDefault="00FE1D0A" w:rsidP="00FE1D0A">
            <w:pPr>
              <w:spacing w:before="120" w:after="0" w:line="240" w:lineRule="auto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9B3AE1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: 6.25% </w:t>
            </w:r>
          </w:p>
        </w:tc>
      </w:tr>
      <w:tr w:rsidR="00FE1D0A" w:rsidRPr="009B3AE1" w:rsidTr="00FE1D0A">
        <w:trPr>
          <w:tblCellSpacing w:w="0" w:type="dxa"/>
        </w:trPr>
        <w:tc>
          <w:tcPr>
            <w:tcW w:w="0" w:type="auto"/>
            <w:tcBorders>
              <w:bottom w:val="dotted" w:sz="4" w:space="0" w:color="666666"/>
            </w:tcBorders>
            <w:vAlign w:val="center"/>
            <w:hideMark/>
          </w:tcPr>
          <w:p w:rsidR="00FE1D0A" w:rsidRPr="009B3AE1" w:rsidRDefault="00FE1D0A" w:rsidP="00FE1D0A">
            <w:pPr>
              <w:spacing w:before="120" w:after="0" w:line="240" w:lineRule="auto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9B3AE1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Marginal Standing Facility Rate </w:t>
            </w:r>
          </w:p>
        </w:tc>
        <w:tc>
          <w:tcPr>
            <w:tcW w:w="0" w:type="auto"/>
            <w:tcBorders>
              <w:bottom w:val="dotted" w:sz="4" w:space="0" w:color="666666"/>
            </w:tcBorders>
            <w:vAlign w:val="center"/>
            <w:hideMark/>
          </w:tcPr>
          <w:p w:rsidR="00FE1D0A" w:rsidRPr="009B3AE1" w:rsidRDefault="00FE1D0A" w:rsidP="00FE1D0A">
            <w:pPr>
              <w:spacing w:before="120" w:after="0" w:line="240" w:lineRule="auto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9B3AE1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: 8.25% </w:t>
            </w:r>
          </w:p>
        </w:tc>
      </w:tr>
      <w:tr w:rsidR="00FE1D0A" w:rsidRPr="009B3AE1" w:rsidTr="00FE1D0A">
        <w:trPr>
          <w:tblCellSpacing w:w="0" w:type="dxa"/>
        </w:trPr>
        <w:tc>
          <w:tcPr>
            <w:tcW w:w="2500" w:type="pct"/>
            <w:tcBorders>
              <w:bottom w:val="dotted" w:sz="4" w:space="0" w:color="666666"/>
            </w:tcBorders>
            <w:vAlign w:val="center"/>
            <w:hideMark/>
          </w:tcPr>
          <w:p w:rsidR="00FE1D0A" w:rsidRPr="009B3AE1" w:rsidRDefault="00FE1D0A" w:rsidP="00FE1D0A">
            <w:pPr>
              <w:spacing w:before="120" w:after="0" w:line="240" w:lineRule="auto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9B3AE1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Bank Rate </w:t>
            </w:r>
          </w:p>
        </w:tc>
        <w:tc>
          <w:tcPr>
            <w:tcW w:w="2500" w:type="pct"/>
            <w:tcBorders>
              <w:bottom w:val="dotted" w:sz="4" w:space="0" w:color="666666"/>
            </w:tcBorders>
            <w:vAlign w:val="center"/>
            <w:hideMark/>
          </w:tcPr>
          <w:p w:rsidR="00FE1D0A" w:rsidRPr="009B3AE1" w:rsidRDefault="00FE1D0A" w:rsidP="00FE1D0A">
            <w:pPr>
              <w:spacing w:before="120" w:after="0" w:line="240" w:lineRule="auto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9B3AE1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: 8.25% </w:t>
            </w:r>
          </w:p>
        </w:tc>
      </w:tr>
    </w:tbl>
    <w:p w:rsidR="00FE1D0A" w:rsidRDefault="00FE1D0A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EA2D7C" w:rsidRDefault="00351682" w:rsidP="00EA2D7C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 Update</w:t>
      </w:r>
    </w:p>
    <w:p w:rsidR="005F61E0" w:rsidRDefault="005F61E0" w:rsidP="005F61E0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CB70E5">
        <w:rPr>
          <w:rFonts w:ascii="SerifaBT-Roman" w:hAnsi="SerifaBT-Roman"/>
          <w:sz w:val="32"/>
          <w:szCs w:val="32"/>
        </w:rPr>
        <w:t>16</w:t>
      </w:r>
      <w:r w:rsidRPr="00CB70E5">
        <w:rPr>
          <w:rFonts w:ascii="SerifaBT-Roman" w:hAnsi="SerifaBT-Roman"/>
          <w:sz w:val="32"/>
          <w:szCs w:val="32"/>
          <w:vertAlign w:val="superscript"/>
        </w:rPr>
        <w:t>th</w:t>
      </w:r>
      <w:r>
        <w:rPr>
          <w:rFonts w:ascii="SerifaBT-Roman" w:hAnsi="SerifaBT-Roman"/>
          <w:sz w:val="32"/>
          <w:szCs w:val="32"/>
        </w:rPr>
        <w:t xml:space="preserve"> </w:t>
      </w:r>
      <w:r w:rsidRPr="00CB70E5">
        <w:rPr>
          <w:rFonts w:ascii="SerifaBT-Roman" w:hAnsi="SerifaBT-Roman"/>
          <w:sz w:val="32"/>
          <w:szCs w:val="32"/>
        </w:rPr>
        <w:t>National Conference of Practicing Company Secretaries</w:t>
      </w:r>
      <w:r>
        <w:rPr>
          <w:rFonts w:ascii="SerifaBT-Roman" w:hAnsi="SerifaBT-Roman"/>
          <w:sz w:val="32"/>
          <w:szCs w:val="32"/>
        </w:rPr>
        <w:t xml:space="preserve"> on August 13-14, 2015 at Kochi.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8" w:history="1">
        <w:r w:rsidRPr="005F61E0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>
        <w:rPr>
          <w:rFonts w:ascii="SerifaBT-Roman" w:hAnsi="SerifaBT-Roman"/>
          <w:sz w:val="32"/>
          <w:szCs w:val="32"/>
        </w:rPr>
        <w:t xml:space="preserve">  </w:t>
      </w:r>
    </w:p>
    <w:p w:rsidR="005F61E0" w:rsidRPr="00EA2D7C" w:rsidRDefault="005F61E0" w:rsidP="005F61E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8C7B5F" w:rsidRDefault="008C7B5F" w:rsidP="00EA2D7C">
      <w:pPr>
        <w:spacing w:before="120" w:after="120"/>
        <w:jc w:val="both"/>
      </w:pPr>
      <w:proofErr w:type="gramStart"/>
      <w:r w:rsidRPr="008C7B5F">
        <w:rPr>
          <w:rFonts w:ascii="SerifaBT-Roman" w:hAnsi="SerifaBT-Roman"/>
          <w:sz w:val="32"/>
          <w:szCs w:val="32"/>
        </w:rPr>
        <w:t>Secretarial Standards to come effect from 1st July, 2015</w:t>
      </w:r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9" w:history="1">
        <w:r w:rsidRPr="008C7B5F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D31C86" w:rsidRDefault="00D31C86" w:rsidP="00EA2D7C">
      <w:pPr>
        <w:spacing w:before="120" w:after="120"/>
        <w:jc w:val="both"/>
      </w:pPr>
    </w:p>
    <w:p w:rsidR="00D31C86" w:rsidRDefault="00D31C86" w:rsidP="00EA2D7C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r w:rsidRPr="00D31C86">
        <w:rPr>
          <w:rFonts w:ascii="SerifaBT-Roman" w:hAnsi="SerifaBT-Roman"/>
          <w:sz w:val="32"/>
          <w:szCs w:val="32"/>
        </w:rPr>
        <w:t xml:space="preserve">National Seminar on Secretarial Audit and Secretarial Standards at </w:t>
      </w:r>
      <w:proofErr w:type="spellStart"/>
      <w:r w:rsidRPr="00D31C86">
        <w:rPr>
          <w:rFonts w:ascii="SerifaBT-Roman" w:hAnsi="SerifaBT-Roman"/>
          <w:sz w:val="32"/>
          <w:szCs w:val="32"/>
        </w:rPr>
        <w:t>Thiruvananthapuram</w:t>
      </w:r>
      <w:proofErr w:type="spellEnd"/>
      <w:r w:rsidRPr="00D31C86">
        <w:rPr>
          <w:rFonts w:ascii="SerifaBT-Roman" w:hAnsi="SerifaBT-Roman"/>
          <w:sz w:val="32"/>
          <w:szCs w:val="32"/>
        </w:rPr>
        <w:t xml:space="preserve"> on July 19 2015</w:t>
      </w:r>
      <w:r>
        <w:rPr>
          <w:rFonts w:ascii="SerifaBT-Roman" w:hAnsi="SerifaBT-Roman"/>
          <w:sz w:val="32"/>
          <w:szCs w:val="32"/>
        </w:rPr>
        <w:t>. For details</w:t>
      </w:r>
      <w:r w:rsidRPr="00D31C86">
        <w:rPr>
          <w:rFonts w:ascii="SerifaBT-Roman" w:hAnsi="SerifaBT-Roman"/>
          <w:color w:val="FF0000"/>
          <w:sz w:val="32"/>
          <w:szCs w:val="32"/>
        </w:rPr>
        <w:t xml:space="preserve"> </w:t>
      </w:r>
      <w:hyperlink r:id="rId10" w:history="1">
        <w:r w:rsidRPr="00D31C86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C9178D" w:rsidRDefault="00C9178D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Pr="00DF3B13" w:rsidRDefault="00484A40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r w:rsidRPr="00DF3B13">
        <w:rPr>
          <w:rFonts w:ascii="SerifaBT-Roman" w:hAnsi="SerifaBT-Roman"/>
          <w:bCs/>
          <w:sz w:val="32"/>
          <w:szCs w:val="32"/>
          <w:lang w:val="en-US"/>
        </w:rPr>
        <w:t>http://www.icsi.edu/Member/CSUpdate.aspx</w:t>
      </w:r>
      <w:r w:rsidRPr="00DF3B13">
        <w:rPr>
          <w:rFonts w:ascii="SerifaBT-Roman" w:hAnsi="SerifaBT-Roman"/>
          <w:bCs/>
          <w:sz w:val="32"/>
          <w:szCs w:val="32"/>
          <w:lang w:val="en-US"/>
        </w:rPr>
        <w:cr/>
      </w:r>
      <w:proofErr w:type="gramStart"/>
      <w:r w:rsidRPr="00DF3B13">
        <w:rPr>
          <w:rFonts w:ascii="SerifaBT-Roman" w:hAnsi="SerifaBT-Roman"/>
          <w:bCs/>
          <w:sz w:val="32"/>
          <w:szCs w:val="32"/>
          <w:lang w:val="en-US"/>
        </w:rPr>
        <w:t>Directorate of Academics, Professional Development &amp; Perspective Planning, ICSI.</w:t>
      </w:r>
      <w:proofErr w:type="gramEnd"/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Email: </w:t>
      </w:r>
      <w:hyperlink r:id="rId11" w:history="1">
        <w:r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84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108E"/>
    <w:rsid w:val="00003DCE"/>
    <w:rsid w:val="00004DF0"/>
    <w:rsid w:val="0001421C"/>
    <w:rsid w:val="000179B6"/>
    <w:rsid w:val="0002293F"/>
    <w:rsid w:val="00033686"/>
    <w:rsid w:val="00035125"/>
    <w:rsid w:val="0004343E"/>
    <w:rsid w:val="00047A86"/>
    <w:rsid w:val="00050D10"/>
    <w:rsid w:val="00052F74"/>
    <w:rsid w:val="00054BE6"/>
    <w:rsid w:val="000643FE"/>
    <w:rsid w:val="00064F9A"/>
    <w:rsid w:val="000744EF"/>
    <w:rsid w:val="00075A35"/>
    <w:rsid w:val="000848BE"/>
    <w:rsid w:val="000855E9"/>
    <w:rsid w:val="00096C5D"/>
    <w:rsid w:val="000A466C"/>
    <w:rsid w:val="000A4C15"/>
    <w:rsid w:val="000B088A"/>
    <w:rsid w:val="000C62C9"/>
    <w:rsid w:val="000D5674"/>
    <w:rsid w:val="000E308F"/>
    <w:rsid w:val="000E635F"/>
    <w:rsid w:val="000E69E8"/>
    <w:rsid w:val="000F04AD"/>
    <w:rsid w:val="000F174F"/>
    <w:rsid w:val="000F232B"/>
    <w:rsid w:val="001019A6"/>
    <w:rsid w:val="001023DF"/>
    <w:rsid w:val="001064E4"/>
    <w:rsid w:val="0011330A"/>
    <w:rsid w:val="0011365E"/>
    <w:rsid w:val="001152B6"/>
    <w:rsid w:val="00116C30"/>
    <w:rsid w:val="00123FB4"/>
    <w:rsid w:val="001241BF"/>
    <w:rsid w:val="00124629"/>
    <w:rsid w:val="00124F0D"/>
    <w:rsid w:val="00126C3B"/>
    <w:rsid w:val="00133E1E"/>
    <w:rsid w:val="0014090D"/>
    <w:rsid w:val="00143024"/>
    <w:rsid w:val="001504B0"/>
    <w:rsid w:val="00153BE5"/>
    <w:rsid w:val="00156CE2"/>
    <w:rsid w:val="00170B77"/>
    <w:rsid w:val="00172A12"/>
    <w:rsid w:val="00173D40"/>
    <w:rsid w:val="00175CB1"/>
    <w:rsid w:val="00177D3F"/>
    <w:rsid w:val="0019004C"/>
    <w:rsid w:val="00192708"/>
    <w:rsid w:val="001965B7"/>
    <w:rsid w:val="001B48FC"/>
    <w:rsid w:val="001B57E0"/>
    <w:rsid w:val="001B7581"/>
    <w:rsid w:val="001C0FA6"/>
    <w:rsid w:val="001C2399"/>
    <w:rsid w:val="001C2944"/>
    <w:rsid w:val="001D7560"/>
    <w:rsid w:val="001D7F92"/>
    <w:rsid w:val="001D7FF5"/>
    <w:rsid w:val="001E7983"/>
    <w:rsid w:val="001F06B1"/>
    <w:rsid w:val="0020118C"/>
    <w:rsid w:val="00207648"/>
    <w:rsid w:val="002104F1"/>
    <w:rsid w:val="00214120"/>
    <w:rsid w:val="0021647B"/>
    <w:rsid w:val="00220B97"/>
    <w:rsid w:val="00224DF9"/>
    <w:rsid w:val="00231FE6"/>
    <w:rsid w:val="00232D2E"/>
    <w:rsid w:val="00235F64"/>
    <w:rsid w:val="00253B95"/>
    <w:rsid w:val="00254E4E"/>
    <w:rsid w:val="00256B02"/>
    <w:rsid w:val="0026395A"/>
    <w:rsid w:val="002665A4"/>
    <w:rsid w:val="00275CA4"/>
    <w:rsid w:val="0027683A"/>
    <w:rsid w:val="00276F45"/>
    <w:rsid w:val="00294012"/>
    <w:rsid w:val="002A4646"/>
    <w:rsid w:val="002A6E2B"/>
    <w:rsid w:val="002C65E0"/>
    <w:rsid w:val="002D4EB7"/>
    <w:rsid w:val="002D5215"/>
    <w:rsid w:val="002E7295"/>
    <w:rsid w:val="002E72FB"/>
    <w:rsid w:val="002F07F9"/>
    <w:rsid w:val="002F4D0A"/>
    <w:rsid w:val="0030479B"/>
    <w:rsid w:val="003051C8"/>
    <w:rsid w:val="00310EBE"/>
    <w:rsid w:val="003346ED"/>
    <w:rsid w:val="00335C9B"/>
    <w:rsid w:val="00342AB0"/>
    <w:rsid w:val="003475BA"/>
    <w:rsid w:val="00351682"/>
    <w:rsid w:val="00351EB8"/>
    <w:rsid w:val="0036140E"/>
    <w:rsid w:val="00365F70"/>
    <w:rsid w:val="00372491"/>
    <w:rsid w:val="00373DCA"/>
    <w:rsid w:val="003744ED"/>
    <w:rsid w:val="00374676"/>
    <w:rsid w:val="0037721D"/>
    <w:rsid w:val="003A60C0"/>
    <w:rsid w:val="003A6159"/>
    <w:rsid w:val="003A70BB"/>
    <w:rsid w:val="003B3387"/>
    <w:rsid w:val="003B5CC9"/>
    <w:rsid w:val="003D0167"/>
    <w:rsid w:val="003D050E"/>
    <w:rsid w:val="003E6C36"/>
    <w:rsid w:val="003F443A"/>
    <w:rsid w:val="003F4D2B"/>
    <w:rsid w:val="003F70CF"/>
    <w:rsid w:val="00401DB7"/>
    <w:rsid w:val="00405050"/>
    <w:rsid w:val="00416CF7"/>
    <w:rsid w:val="004204CA"/>
    <w:rsid w:val="00432104"/>
    <w:rsid w:val="00434461"/>
    <w:rsid w:val="00436B38"/>
    <w:rsid w:val="0044058B"/>
    <w:rsid w:val="00444002"/>
    <w:rsid w:val="00445A21"/>
    <w:rsid w:val="00452C24"/>
    <w:rsid w:val="00452C27"/>
    <w:rsid w:val="00461FAD"/>
    <w:rsid w:val="004646C6"/>
    <w:rsid w:val="00465540"/>
    <w:rsid w:val="0046734E"/>
    <w:rsid w:val="00472013"/>
    <w:rsid w:val="00475098"/>
    <w:rsid w:val="004819E0"/>
    <w:rsid w:val="00484A40"/>
    <w:rsid w:val="00491FF8"/>
    <w:rsid w:val="00492727"/>
    <w:rsid w:val="004A387A"/>
    <w:rsid w:val="004B13C5"/>
    <w:rsid w:val="004B60D9"/>
    <w:rsid w:val="004D1170"/>
    <w:rsid w:val="004D2836"/>
    <w:rsid w:val="004D2CE4"/>
    <w:rsid w:val="004E0668"/>
    <w:rsid w:val="004E1ED4"/>
    <w:rsid w:val="004E4470"/>
    <w:rsid w:val="004E5A8D"/>
    <w:rsid w:val="004F30A5"/>
    <w:rsid w:val="004F5339"/>
    <w:rsid w:val="004F5DB0"/>
    <w:rsid w:val="004F7159"/>
    <w:rsid w:val="004F7C59"/>
    <w:rsid w:val="0050093A"/>
    <w:rsid w:val="00503ACE"/>
    <w:rsid w:val="00505C2D"/>
    <w:rsid w:val="00514615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757A"/>
    <w:rsid w:val="00545F8E"/>
    <w:rsid w:val="005539A4"/>
    <w:rsid w:val="005730AA"/>
    <w:rsid w:val="0058256E"/>
    <w:rsid w:val="0058257D"/>
    <w:rsid w:val="00582996"/>
    <w:rsid w:val="00585905"/>
    <w:rsid w:val="005863ED"/>
    <w:rsid w:val="005911F0"/>
    <w:rsid w:val="0059262F"/>
    <w:rsid w:val="00593A8E"/>
    <w:rsid w:val="00596CAF"/>
    <w:rsid w:val="005B0944"/>
    <w:rsid w:val="005B0F3C"/>
    <w:rsid w:val="005C34D8"/>
    <w:rsid w:val="005D300D"/>
    <w:rsid w:val="005D7DC4"/>
    <w:rsid w:val="005E1D8C"/>
    <w:rsid w:val="005E4CE1"/>
    <w:rsid w:val="005E5A1D"/>
    <w:rsid w:val="005F003D"/>
    <w:rsid w:val="005F61E0"/>
    <w:rsid w:val="00601091"/>
    <w:rsid w:val="00610570"/>
    <w:rsid w:val="00616D1F"/>
    <w:rsid w:val="0061775E"/>
    <w:rsid w:val="006216BD"/>
    <w:rsid w:val="0062671C"/>
    <w:rsid w:val="006310FD"/>
    <w:rsid w:val="006322CD"/>
    <w:rsid w:val="0063472E"/>
    <w:rsid w:val="0063566D"/>
    <w:rsid w:val="0063789B"/>
    <w:rsid w:val="006400F3"/>
    <w:rsid w:val="006429E0"/>
    <w:rsid w:val="0066053F"/>
    <w:rsid w:val="006729F4"/>
    <w:rsid w:val="006751D4"/>
    <w:rsid w:val="0067562B"/>
    <w:rsid w:val="00681E8C"/>
    <w:rsid w:val="00686D42"/>
    <w:rsid w:val="00687EAA"/>
    <w:rsid w:val="006A54FC"/>
    <w:rsid w:val="006D5219"/>
    <w:rsid w:val="006D7B4F"/>
    <w:rsid w:val="006F0D70"/>
    <w:rsid w:val="00706626"/>
    <w:rsid w:val="0070747E"/>
    <w:rsid w:val="00715499"/>
    <w:rsid w:val="0073381F"/>
    <w:rsid w:val="007339BA"/>
    <w:rsid w:val="00735E41"/>
    <w:rsid w:val="0074118E"/>
    <w:rsid w:val="007411EC"/>
    <w:rsid w:val="00744241"/>
    <w:rsid w:val="007564DC"/>
    <w:rsid w:val="00771F9E"/>
    <w:rsid w:val="00773410"/>
    <w:rsid w:val="00777D3E"/>
    <w:rsid w:val="00781F5A"/>
    <w:rsid w:val="00785A35"/>
    <w:rsid w:val="0078631B"/>
    <w:rsid w:val="00787087"/>
    <w:rsid w:val="00794571"/>
    <w:rsid w:val="00796B5C"/>
    <w:rsid w:val="007A3C36"/>
    <w:rsid w:val="007C2539"/>
    <w:rsid w:val="007D01CC"/>
    <w:rsid w:val="007D181D"/>
    <w:rsid w:val="007E259D"/>
    <w:rsid w:val="007E45B6"/>
    <w:rsid w:val="007E57E8"/>
    <w:rsid w:val="007E7F2A"/>
    <w:rsid w:val="00805116"/>
    <w:rsid w:val="0080722A"/>
    <w:rsid w:val="0080775B"/>
    <w:rsid w:val="00811E50"/>
    <w:rsid w:val="008170F3"/>
    <w:rsid w:val="00817DFF"/>
    <w:rsid w:val="008307EE"/>
    <w:rsid w:val="00834A3C"/>
    <w:rsid w:val="0084643A"/>
    <w:rsid w:val="00846854"/>
    <w:rsid w:val="00853B57"/>
    <w:rsid w:val="008733E5"/>
    <w:rsid w:val="00890859"/>
    <w:rsid w:val="00891AA2"/>
    <w:rsid w:val="0089582A"/>
    <w:rsid w:val="008A2E29"/>
    <w:rsid w:val="008A46EC"/>
    <w:rsid w:val="008A7360"/>
    <w:rsid w:val="008B091C"/>
    <w:rsid w:val="008B57A8"/>
    <w:rsid w:val="008B61D5"/>
    <w:rsid w:val="008B7226"/>
    <w:rsid w:val="008C27E1"/>
    <w:rsid w:val="008C44A0"/>
    <w:rsid w:val="008C5879"/>
    <w:rsid w:val="008C6F04"/>
    <w:rsid w:val="008C7B5F"/>
    <w:rsid w:val="008D0A12"/>
    <w:rsid w:val="008D31B6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571C"/>
    <w:rsid w:val="008F67CF"/>
    <w:rsid w:val="009040D9"/>
    <w:rsid w:val="00911466"/>
    <w:rsid w:val="00941EC9"/>
    <w:rsid w:val="00952CA0"/>
    <w:rsid w:val="00954853"/>
    <w:rsid w:val="00957524"/>
    <w:rsid w:val="00963DE6"/>
    <w:rsid w:val="00981441"/>
    <w:rsid w:val="00981A10"/>
    <w:rsid w:val="009829DD"/>
    <w:rsid w:val="009858C9"/>
    <w:rsid w:val="00986D12"/>
    <w:rsid w:val="00990766"/>
    <w:rsid w:val="00997CD4"/>
    <w:rsid w:val="009A7767"/>
    <w:rsid w:val="009B1946"/>
    <w:rsid w:val="009B3798"/>
    <w:rsid w:val="009B3AE1"/>
    <w:rsid w:val="009B5164"/>
    <w:rsid w:val="009C41A1"/>
    <w:rsid w:val="009C4B7E"/>
    <w:rsid w:val="009D3B9E"/>
    <w:rsid w:val="009D50B1"/>
    <w:rsid w:val="009D5155"/>
    <w:rsid w:val="009D6A78"/>
    <w:rsid w:val="009E059C"/>
    <w:rsid w:val="009E75D1"/>
    <w:rsid w:val="009E7E62"/>
    <w:rsid w:val="009F2153"/>
    <w:rsid w:val="009F2B46"/>
    <w:rsid w:val="009F7F6E"/>
    <w:rsid w:val="00A01A5F"/>
    <w:rsid w:val="00A044FE"/>
    <w:rsid w:val="00A049C2"/>
    <w:rsid w:val="00A05AF2"/>
    <w:rsid w:val="00A1056D"/>
    <w:rsid w:val="00A12850"/>
    <w:rsid w:val="00A12B05"/>
    <w:rsid w:val="00A13E9D"/>
    <w:rsid w:val="00A258D5"/>
    <w:rsid w:val="00A313EC"/>
    <w:rsid w:val="00A44826"/>
    <w:rsid w:val="00A45DAE"/>
    <w:rsid w:val="00A55221"/>
    <w:rsid w:val="00A552CC"/>
    <w:rsid w:val="00A56842"/>
    <w:rsid w:val="00A6140D"/>
    <w:rsid w:val="00A61E2C"/>
    <w:rsid w:val="00A63666"/>
    <w:rsid w:val="00A67640"/>
    <w:rsid w:val="00A70C8C"/>
    <w:rsid w:val="00A71036"/>
    <w:rsid w:val="00A76BB3"/>
    <w:rsid w:val="00A76E7A"/>
    <w:rsid w:val="00A817A4"/>
    <w:rsid w:val="00AA6F8D"/>
    <w:rsid w:val="00AB0915"/>
    <w:rsid w:val="00AB4BAE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5ECC"/>
    <w:rsid w:val="00B11BF9"/>
    <w:rsid w:val="00B15222"/>
    <w:rsid w:val="00B16CA1"/>
    <w:rsid w:val="00B21664"/>
    <w:rsid w:val="00B22B8E"/>
    <w:rsid w:val="00B346EA"/>
    <w:rsid w:val="00B351D4"/>
    <w:rsid w:val="00B37652"/>
    <w:rsid w:val="00B44077"/>
    <w:rsid w:val="00B47F9B"/>
    <w:rsid w:val="00B5713F"/>
    <w:rsid w:val="00B624D4"/>
    <w:rsid w:val="00B66463"/>
    <w:rsid w:val="00B702E4"/>
    <w:rsid w:val="00B70EAC"/>
    <w:rsid w:val="00B77F59"/>
    <w:rsid w:val="00B8046C"/>
    <w:rsid w:val="00B81F42"/>
    <w:rsid w:val="00B91121"/>
    <w:rsid w:val="00B97704"/>
    <w:rsid w:val="00BA004D"/>
    <w:rsid w:val="00BA17AE"/>
    <w:rsid w:val="00BB4C09"/>
    <w:rsid w:val="00BC1D96"/>
    <w:rsid w:val="00BC393D"/>
    <w:rsid w:val="00BC4EA0"/>
    <w:rsid w:val="00BE08F8"/>
    <w:rsid w:val="00BE269A"/>
    <w:rsid w:val="00BE2B33"/>
    <w:rsid w:val="00BE2C17"/>
    <w:rsid w:val="00BE2CA9"/>
    <w:rsid w:val="00C01991"/>
    <w:rsid w:val="00C03DD6"/>
    <w:rsid w:val="00C073A5"/>
    <w:rsid w:val="00C258E1"/>
    <w:rsid w:val="00C332FD"/>
    <w:rsid w:val="00C36BB8"/>
    <w:rsid w:val="00C419BD"/>
    <w:rsid w:val="00C63DDD"/>
    <w:rsid w:val="00C63E5F"/>
    <w:rsid w:val="00C65790"/>
    <w:rsid w:val="00C660A7"/>
    <w:rsid w:val="00C67F38"/>
    <w:rsid w:val="00C70F8A"/>
    <w:rsid w:val="00C756CA"/>
    <w:rsid w:val="00C83E95"/>
    <w:rsid w:val="00C84958"/>
    <w:rsid w:val="00C9178D"/>
    <w:rsid w:val="00C917C0"/>
    <w:rsid w:val="00C918C3"/>
    <w:rsid w:val="00C93EA2"/>
    <w:rsid w:val="00CB70E5"/>
    <w:rsid w:val="00CC5912"/>
    <w:rsid w:val="00CC7483"/>
    <w:rsid w:val="00CD1C97"/>
    <w:rsid w:val="00CD2FAB"/>
    <w:rsid w:val="00CE4789"/>
    <w:rsid w:val="00CE78C8"/>
    <w:rsid w:val="00CF3FD9"/>
    <w:rsid w:val="00CF4385"/>
    <w:rsid w:val="00CF59D1"/>
    <w:rsid w:val="00D0376B"/>
    <w:rsid w:val="00D10D20"/>
    <w:rsid w:val="00D14669"/>
    <w:rsid w:val="00D155C8"/>
    <w:rsid w:val="00D158DB"/>
    <w:rsid w:val="00D21689"/>
    <w:rsid w:val="00D27BF6"/>
    <w:rsid w:val="00D31C86"/>
    <w:rsid w:val="00D328C3"/>
    <w:rsid w:val="00D4037F"/>
    <w:rsid w:val="00D41F69"/>
    <w:rsid w:val="00D52659"/>
    <w:rsid w:val="00D5592F"/>
    <w:rsid w:val="00D61AE5"/>
    <w:rsid w:val="00D62353"/>
    <w:rsid w:val="00D66461"/>
    <w:rsid w:val="00D70EB0"/>
    <w:rsid w:val="00D742D7"/>
    <w:rsid w:val="00D75588"/>
    <w:rsid w:val="00D76E47"/>
    <w:rsid w:val="00D771AF"/>
    <w:rsid w:val="00D84837"/>
    <w:rsid w:val="00D909FC"/>
    <w:rsid w:val="00D91E89"/>
    <w:rsid w:val="00D92C54"/>
    <w:rsid w:val="00D95090"/>
    <w:rsid w:val="00D973EA"/>
    <w:rsid w:val="00DA09AF"/>
    <w:rsid w:val="00DA6CFB"/>
    <w:rsid w:val="00DB0BA1"/>
    <w:rsid w:val="00DB0C33"/>
    <w:rsid w:val="00DB5143"/>
    <w:rsid w:val="00DB51E9"/>
    <w:rsid w:val="00DB5AE3"/>
    <w:rsid w:val="00DB7F10"/>
    <w:rsid w:val="00DC240B"/>
    <w:rsid w:val="00DC512C"/>
    <w:rsid w:val="00DD09A9"/>
    <w:rsid w:val="00DE506E"/>
    <w:rsid w:val="00DE67C2"/>
    <w:rsid w:val="00DF0BD7"/>
    <w:rsid w:val="00DF3357"/>
    <w:rsid w:val="00DF3B13"/>
    <w:rsid w:val="00DF463A"/>
    <w:rsid w:val="00DF50A9"/>
    <w:rsid w:val="00DF66A1"/>
    <w:rsid w:val="00E03722"/>
    <w:rsid w:val="00E14127"/>
    <w:rsid w:val="00E23605"/>
    <w:rsid w:val="00E24950"/>
    <w:rsid w:val="00E251F8"/>
    <w:rsid w:val="00E3190E"/>
    <w:rsid w:val="00E32AB4"/>
    <w:rsid w:val="00E422AD"/>
    <w:rsid w:val="00E43F0B"/>
    <w:rsid w:val="00E454C3"/>
    <w:rsid w:val="00E56D24"/>
    <w:rsid w:val="00E57CDB"/>
    <w:rsid w:val="00E66619"/>
    <w:rsid w:val="00E76643"/>
    <w:rsid w:val="00E776B2"/>
    <w:rsid w:val="00E85DCE"/>
    <w:rsid w:val="00E8624A"/>
    <w:rsid w:val="00E8748B"/>
    <w:rsid w:val="00E96E66"/>
    <w:rsid w:val="00EA1B45"/>
    <w:rsid w:val="00EA2D7C"/>
    <w:rsid w:val="00EA45FF"/>
    <w:rsid w:val="00EA6DE9"/>
    <w:rsid w:val="00EA6F52"/>
    <w:rsid w:val="00EB013E"/>
    <w:rsid w:val="00EB0544"/>
    <w:rsid w:val="00EB46B9"/>
    <w:rsid w:val="00EB7847"/>
    <w:rsid w:val="00EC1699"/>
    <w:rsid w:val="00EC35B2"/>
    <w:rsid w:val="00EC64DC"/>
    <w:rsid w:val="00EC64F6"/>
    <w:rsid w:val="00ED2D22"/>
    <w:rsid w:val="00ED32A4"/>
    <w:rsid w:val="00EF0A39"/>
    <w:rsid w:val="00EF2541"/>
    <w:rsid w:val="00F0018B"/>
    <w:rsid w:val="00F03B74"/>
    <w:rsid w:val="00F0677F"/>
    <w:rsid w:val="00F06B38"/>
    <w:rsid w:val="00F07068"/>
    <w:rsid w:val="00F21119"/>
    <w:rsid w:val="00F21AE0"/>
    <w:rsid w:val="00F22513"/>
    <w:rsid w:val="00F3232A"/>
    <w:rsid w:val="00F32E5F"/>
    <w:rsid w:val="00F3453C"/>
    <w:rsid w:val="00F5620D"/>
    <w:rsid w:val="00F60F60"/>
    <w:rsid w:val="00F61560"/>
    <w:rsid w:val="00F640D0"/>
    <w:rsid w:val="00F77E69"/>
    <w:rsid w:val="00F82DC5"/>
    <w:rsid w:val="00F84A9C"/>
    <w:rsid w:val="00F85599"/>
    <w:rsid w:val="00F93319"/>
    <w:rsid w:val="00F94A33"/>
    <w:rsid w:val="00FA4685"/>
    <w:rsid w:val="00FA7BEC"/>
    <w:rsid w:val="00FA7FEF"/>
    <w:rsid w:val="00FC0EB3"/>
    <w:rsid w:val="00FC1646"/>
    <w:rsid w:val="00FC2F76"/>
    <w:rsid w:val="00FC75F3"/>
    <w:rsid w:val="00FD59DB"/>
    <w:rsid w:val="00FE183D"/>
    <w:rsid w:val="00FE1D0A"/>
    <w:rsid w:val="00FE20E6"/>
    <w:rsid w:val="00FF32CC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i.edu/16pcs/Home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3.weforum.org/docs/WEF_The_future__of_financial_services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gft.gov.in/exim/2000/NOT/NOT15/nte14.pdf" TargetMode="External"/><Relationship Id="rId11" Type="http://schemas.openxmlformats.org/officeDocument/2006/relationships/hyperlink" Target="mailto:csupdate@icsi.edu" TargetMode="External"/><Relationship Id="rId5" Type="http://schemas.openxmlformats.org/officeDocument/2006/relationships/hyperlink" Target="http://clb.nic.in/orders/Order_Dated_29.06.2015.pdf" TargetMode="External"/><Relationship Id="rId10" Type="http://schemas.openxmlformats.org/officeDocument/2006/relationships/hyperlink" Target="https://www.icsi.edu/docs/Website/NS_thiruvanathpuram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si.edu/Docs/Website/Revised_Announcement_2606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230</cp:revision>
  <dcterms:created xsi:type="dcterms:W3CDTF">2015-05-29T04:45:00Z</dcterms:created>
  <dcterms:modified xsi:type="dcterms:W3CDTF">2015-07-01T04:12:00Z</dcterms:modified>
</cp:coreProperties>
</file>