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95" w:rsidRPr="00685E95" w:rsidRDefault="00685E95" w:rsidP="00685E95">
      <w:pPr>
        <w:spacing w:before="240" w:after="120"/>
        <w:ind w:left="2160" w:firstLine="720"/>
        <w:jc w:val="both"/>
        <w:rPr>
          <w:rFonts w:ascii="Arial" w:hAnsi="Arial" w:cs="Arial"/>
          <w:b/>
          <w:sz w:val="28"/>
          <w:szCs w:val="28"/>
        </w:rPr>
      </w:pPr>
      <w:r w:rsidRPr="00B41CD7">
        <w:rPr>
          <w:rFonts w:ascii="Arial" w:hAnsi="Arial" w:cs="Arial"/>
          <w:b/>
          <w:sz w:val="28"/>
          <w:szCs w:val="28"/>
        </w:rPr>
        <w:t>Draft Model G</w:t>
      </w:r>
      <w:r>
        <w:rPr>
          <w:rFonts w:ascii="Arial" w:hAnsi="Arial" w:cs="Arial"/>
          <w:b/>
          <w:sz w:val="28"/>
          <w:szCs w:val="28"/>
        </w:rPr>
        <w:t>ST Law</w:t>
      </w:r>
    </w:p>
    <w:p w:rsidR="009327A4" w:rsidRPr="00F87B54" w:rsidRDefault="009327A4" w:rsidP="00F87B54">
      <w:pPr>
        <w:jc w:val="both"/>
        <w:rPr>
          <w:rFonts w:ascii="Arial" w:hAnsi="Arial" w:cs="Arial"/>
        </w:rPr>
      </w:pPr>
    </w:p>
    <w:p w:rsidR="0084192A" w:rsidRDefault="000769B7" w:rsidP="0084192A">
      <w:pPr>
        <w:spacing w:before="240" w:after="120" w:line="360" w:lineRule="auto"/>
        <w:ind w:firstLine="720"/>
        <w:jc w:val="both"/>
      </w:pPr>
      <w:r w:rsidRPr="000769B7">
        <w:rPr>
          <w:b/>
          <w:i/>
          <w:sz w:val="28"/>
          <w:szCs w:val="28"/>
        </w:rPr>
        <w:t>Section 27</w:t>
      </w:r>
      <w:r w:rsidR="0084192A">
        <w:rPr>
          <w:b/>
          <w:i/>
          <w:sz w:val="28"/>
          <w:szCs w:val="28"/>
        </w:rPr>
        <w:t>A</w:t>
      </w:r>
      <w:r w:rsidR="00685E95" w:rsidRPr="000769B7">
        <w:rPr>
          <w:b/>
          <w:i/>
          <w:sz w:val="28"/>
          <w:szCs w:val="28"/>
        </w:rPr>
        <w:t xml:space="preserve"> </w:t>
      </w:r>
      <w:r w:rsidR="00AD5559">
        <w:rPr>
          <w:b/>
          <w:i/>
          <w:sz w:val="28"/>
          <w:szCs w:val="28"/>
        </w:rPr>
        <w:t xml:space="preserve">: </w:t>
      </w:r>
      <w:r w:rsidR="0084192A" w:rsidRPr="0084192A">
        <w:rPr>
          <w:b/>
          <w:i/>
        </w:rPr>
        <w:t xml:space="preserve"> </w:t>
      </w:r>
      <w:r w:rsidR="0084192A" w:rsidRPr="0084192A">
        <w:rPr>
          <w:b/>
          <w:i/>
          <w:sz w:val="28"/>
          <w:szCs w:val="28"/>
        </w:rPr>
        <w:t>First Return</w:t>
      </w:r>
      <w:r w:rsidR="0084192A">
        <w:t xml:space="preserve"> </w:t>
      </w:r>
    </w:p>
    <w:p w:rsidR="00D329CD" w:rsidRPr="00136E48" w:rsidRDefault="0084192A" w:rsidP="00136E48">
      <w:pPr>
        <w:spacing w:before="240" w:after="120" w:line="360" w:lineRule="auto"/>
        <w:ind w:left="720"/>
        <w:jc w:val="both"/>
        <w:rPr>
          <w:sz w:val="24"/>
          <w:szCs w:val="24"/>
        </w:rPr>
      </w:pPr>
      <w:r w:rsidRPr="00136E48">
        <w:rPr>
          <w:sz w:val="24"/>
          <w:szCs w:val="24"/>
        </w:rPr>
        <w:t xml:space="preserve">(1) Every registered taxable person paying tax under the provisions of section 7 shall furnish the first return containing the details of: </w:t>
      </w:r>
    </w:p>
    <w:p w:rsidR="00D329CD" w:rsidRPr="00136E48" w:rsidRDefault="0084192A" w:rsidP="00136E48">
      <w:pPr>
        <w:spacing w:before="240" w:after="120" w:line="360" w:lineRule="auto"/>
        <w:ind w:left="720"/>
        <w:jc w:val="both"/>
        <w:rPr>
          <w:sz w:val="24"/>
          <w:szCs w:val="24"/>
        </w:rPr>
      </w:pPr>
      <w:r w:rsidRPr="00136E48">
        <w:rPr>
          <w:sz w:val="24"/>
          <w:szCs w:val="24"/>
        </w:rPr>
        <w:t xml:space="preserve">(a) outward supplies under section 25 from the date on which he became liable to registration till the end of the month in which the registration has been granted; </w:t>
      </w:r>
    </w:p>
    <w:p w:rsidR="00D329CD" w:rsidRPr="00136E48" w:rsidRDefault="0084192A" w:rsidP="00136E48">
      <w:pPr>
        <w:spacing w:before="240" w:after="120" w:line="360" w:lineRule="auto"/>
        <w:ind w:left="720"/>
        <w:jc w:val="both"/>
        <w:rPr>
          <w:sz w:val="24"/>
          <w:szCs w:val="24"/>
        </w:rPr>
      </w:pPr>
      <w:r w:rsidRPr="00136E48">
        <w:rPr>
          <w:sz w:val="24"/>
          <w:szCs w:val="24"/>
        </w:rPr>
        <w:t xml:space="preserve">(b) inward supplies under section 26 from the effective date of registration till the end of the month in which the registration has been granted: </w:t>
      </w:r>
    </w:p>
    <w:p w:rsidR="00D329CD" w:rsidRPr="00136E48" w:rsidRDefault="0084192A" w:rsidP="00136E48">
      <w:pPr>
        <w:spacing w:before="240" w:after="120" w:line="360" w:lineRule="auto"/>
        <w:ind w:left="720"/>
        <w:jc w:val="both"/>
        <w:rPr>
          <w:sz w:val="24"/>
          <w:szCs w:val="24"/>
        </w:rPr>
      </w:pPr>
      <w:r w:rsidRPr="00136E48">
        <w:rPr>
          <w:sz w:val="24"/>
          <w:szCs w:val="24"/>
        </w:rPr>
        <w:t xml:space="preserve">Provided that a registered taxable person paying tax under the provisions of section 8 shall furnish the first return for the period starting from the date on which he becomes a registered taxable person till the end of the quarter in which the registration has been granted. </w:t>
      </w:r>
    </w:p>
    <w:p w:rsidR="0084192A" w:rsidRPr="00136E48" w:rsidRDefault="0084192A" w:rsidP="00136E48">
      <w:pPr>
        <w:spacing w:before="240" w:after="120" w:line="360" w:lineRule="auto"/>
        <w:ind w:left="720"/>
        <w:jc w:val="both"/>
        <w:rPr>
          <w:b/>
          <w:i/>
          <w:sz w:val="24"/>
          <w:szCs w:val="24"/>
        </w:rPr>
      </w:pPr>
      <w:r w:rsidRPr="00136E48">
        <w:rPr>
          <w:sz w:val="24"/>
          <w:szCs w:val="24"/>
        </w:rPr>
        <w:t>(2) Provisions of section 25, 26 and 27, other than the provision pertaining to tax period, shall apply mutatis mutandis to the said person furnishing return under subsection (1).</w:t>
      </w:r>
    </w:p>
    <w:p w:rsidR="00D329CD" w:rsidRDefault="00D329CD" w:rsidP="0084192A">
      <w:pPr>
        <w:spacing w:before="240" w:after="120" w:line="360" w:lineRule="auto"/>
        <w:ind w:firstLine="720"/>
        <w:jc w:val="both"/>
      </w:pPr>
      <w:r>
        <w:rPr>
          <w:b/>
          <w:i/>
          <w:sz w:val="28"/>
          <w:szCs w:val="28"/>
        </w:rPr>
        <w:t>Section 30</w:t>
      </w:r>
      <w:r w:rsidR="0084192A">
        <w:t xml:space="preserve"> </w:t>
      </w:r>
      <w:r w:rsidR="00AD5559">
        <w:t xml:space="preserve">: </w:t>
      </w:r>
      <w:r w:rsidR="0084192A" w:rsidRPr="00D329CD">
        <w:rPr>
          <w:b/>
          <w:i/>
          <w:sz w:val="28"/>
          <w:szCs w:val="28"/>
        </w:rPr>
        <w:t>Annual return</w:t>
      </w:r>
      <w:r w:rsidR="0084192A">
        <w:t xml:space="preserve"> </w:t>
      </w:r>
    </w:p>
    <w:p w:rsidR="00D329CD" w:rsidRPr="00136E48" w:rsidRDefault="0084192A" w:rsidP="00136E48">
      <w:pPr>
        <w:spacing w:before="240" w:after="120" w:line="360" w:lineRule="auto"/>
        <w:ind w:left="720"/>
        <w:jc w:val="both"/>
        <w:rPr>
          <w:sz w:val="24"/>
          <w:szCs w:val="24"/>
        </w:rPr>
      </w:pPr>
      <w:r w:rsidRPr="00136E48">
        <w:rPr>
          <w:sz w:val="24"/>
          <w:szCs w:val="24"/>
        </w:rPr>
        <w:t xml:space="preserve">(1) Every registered taxable person, other than an input service distributor, a deductor under section 37, a casual taxable person and a non-resident taxable person, shall furnish an annual return for every financial year electronically in such form and in such manner as may be prescribed on or before the thirty first day of December following the end of such financial year. </w:t>
      </w:r>
    </w:p>
    <w:p w:rsidR="00D329CD" w:rsidRPr="00136E48" w:rsidRDefault="0084192A" w:rsidP="00136E48">
      <w:pPr>
        <w:spacing w:before="240" w:after="120" w:line="360" w:lineRule="auto"/>
        <w:ind w:left="720"/>
        <w:jc w:val="both"/>
        <w:rPr>
          <w:sz w:val="24"/>
          <w:szCs w:val="24"/>
        </w:rPr>
      </w:pPr>
      <w:r w:rsidRPr="00136E48">
        <w:rPr>
          <w:sz w:val="24"/>
          <w:szCs w:val="24"/>
        </w:rPr>
        <w:t xml:space="preserve">(2) Every taxable person who is required to get his accounts audited under subsection (4) of section 42 shall furnish, electronically, the annual return along with the audited copy of the annual accounts and a reconciliation statement, reconciling </w:t>
      </w:r>
      <w:r w:rsidRPr="00136E48">
        <w:rPr>
          <w:sz w:val="24"/>
          <w:szCs w:val="24"/>
        </w:rPr>
        <w:lastRenderedPageBreak/>
        <w:t xml:space="preserve">the value of supplies declared in the return furnished for the year with the audited annual financial statement, and such other particulars as may be prescribed. </w:t>
      </w:r>
    </w:p>
    <w:p w:rsidR="00D329CD" w:rsidRDefault="00D329CD" w:rsidP="00D329CD">
      <w:pPr>
        <w:spacing w:before="240" w:after="120" w:line="360" w:lineRule="auto"/>
        <w:ind w:left="720"/>
        <w:jc w:val="both"/>
        <w:rPr>
          <w:b/>
          <w:i/>
          <w:sz w:val="28"/>
          <w:szCs w:val="28"/>
        </w:rPr>
      </w:pPr>
      <w:r w:rsidRPr="00D329CD">
        <w:rPr>
          <w:b/>
          <w:i/>
          <w:sz w:val="28"/>
          <w:szCs w:val="28"/>
        </w:rPr>
        <w:t>Section 31</w:t>
      </w:r>
      <w:r w:rsidR="00AD5559">
        <w:rPr>
          <w:b/>
          <w:i/>
          <w:sz w:val="28"/>
          <w:szCs w:val="28"/>
        </w:rPr>
        <w:t>:</w:t>
      </w:r>
      <w:r w:rsidR="0084192A" w:rsidRPr="00D329CD">
        <w:rPr>
          <w:b/>
          <w:i/>
          <w:sz w:val="28"/>
          <w:szCs w:val="28"/>
        </w:rPr>
        <w:t xml:space="preserve"> Final return </w:t>
      </w:r>
    </w:p>
    <w:p w:rsidR="00D16807" w:rsidRPr="00136E48" w:rsidRDefault="0084192A" w:rsidP="00136E48">
      <w:pPr>
        <w:spacing w:before="240" w:after="120" w:line="360" w:lineRule="auto"/>
        <w:ind w:left="720"/>
        <w:jc w:val="both"/>
        <w:rPr>
          <w:sz w:val="24"/>
          <w:szCs w:val="24"/>
        </w:rPr>
      </w:pPr>
      <w:r w:rsidRPr="00136E48">
        <w:rPr>
          <w:sz w:val="24"/>
          <w:szCs w:val="24"/>
        </w:rPr>
        <w:t>Every registered taxable person who applies for cancellation of registration shall furnish a final return within three months of the date of cancellation or date of cancellation order, whichever is later, in such form and in such manner as may be prescribed.</w:t>
      </w:r>
    </w:p>
    <w:sectPr w:rsidR="00D16807" w:rsidRPr="00136E48" w:rsidSect="00DD09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710C"/>
    <w:multiLevelType w:val="hybridMultilevel"/>
    <w:tmpl w:val="B88444A6"/>
    <w:lvl w:ilvl="0" w:tplc="450C67F6">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DEA60E3"/>
    <w:multiLevelType w:val="hybridMultilevel"/>
    <w:tmpl w:val="9A10D558"/>
    <w:lvl w:ilvl="0" w:tplc="4AE476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327A4"/>
    <w:rsid w:val="000769B7"/>
    <w:rsid w:val="00094166"/>
    <w:rsid w:val="00136E48"/>
    <w:rsid w:val="001A4CBC"/>
    <w:rsid w:val="001F657A"/>
    <w:rsid w:val="00246F50"/>
    <w:rsid w:val="00311FFC"/>
    <w:rsid w:val="0039582E"/>
    <w:rsid w:val="003A5A03"/>
    <w:rsid w:val="004A73EB"/>
    <w:rsid w:val="004B23D7"/>
    <w:rsid w:val="005C57A6"/>
    <w:rsid w:val="005E6851"/>
    <w:rsid w:val="00604565"/>
    <w:rsid w:val="00685E95"/>
    <w:rsid w:val="00815F9F"/>
    <w:rsid w:val="0084192A"/>
    <w:rsid w:val="00882A51"/>
    <w:rsid w:val="008875F0"/>
    <w:rsid w:val="009327A4"/>
    <w:rsid w:val="00955BF8"/>
    <w:rsid w:val="00A3431E"/>
    <w:rsid w:val="00A710DC"/>
    <w:rsid w:val="00AD5559"/>
    <w:rsid w:val="00B41CD7"/>
    <w:rsid w:val="00CE3D07"/>
    <w:rsid w:val="00D16807"/>
    <w:rsid w:val="00D329CD"/>
    <w:rsid w:val="00DB3671"/>
    <w:rsid w:val="00DD0976"/>
    <w:rsid w:val="00F8792E"/>
    <w:rsid w:val="00F87B54"/>
    <w:rsid w:val="00FA0F33"/>
    <w:rsid w:val="00FE52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2016-09-09T04:48:00Z</dcterms:created>
  <dcterms:modified xsi:type="dcterms:W3CDTF">2016-09-23T04:36:00Z</dcterms:modified>
</cp:coreProperties>
</file>