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A4" w:rsidRPr="00594AF1" w:rsidRDefault="009327A4" w:rsidP="009327A4">
      <w:pPr>
        <w:spacing w:before="240" w:after="120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594AF1">
        <w:rPr>
          <w:rFonts w:ascii="Arial" w:hAnsi="Arial" w:cs="Arial"/>
          <w:b/>
          <w:sz w:val="28"/>
          <w:szCs w:val="28"/>
        </w:rPr>
        <w:t>Draft Model GST Law</w:t>
      </w:r>
    </w:p>
    <w:p w:rsidR="009327A4" w:rsidRDefault="009327A4"/>
    <w:p w:rsidR="009327A4" w:rsidRPr="009327A4" w:rsidRDefault="009327A4" w:rsidP="009327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27A4">
        <w:rPr>
          <w:rFonts w:ascii="Arial" w:hAnsi="Arial" w:cs="Arial"/>
          <w:b/>
          <w:i/>
          <w:sz w:val="24"/>
          <w:szCs w:val="24"/>
        </w:rPr>
        <w:t>Clause 2(43):</w:t>
      </w:r>
      <w:r w:rsidRPr="009327A4">
        <w:rPr>
          <w:rFonts w:ascii="Arial" w:hAnsi="Arial" w:cs="Arial"/>
          <w:sz w:val="24"/>
          <w:szCs w:val="24"/>
        </w:rPr>
        <w:t xml:space="preserve"> </w:t>
      </w:r>
      <w:r w:rsidRPr="009327A4">
        <w:rPr>
          <w:rFonts w:ascii="Arial" w:hAnsi="Arial" w:cs="Arial"/>
          <w:i/>
          <w:sz w:val="24"/>
          <w:szCs w:val="24"/>
        </w:rPr>
        <w:t>“Export of goods”</w:t>
      </w:r>
      <w:r w:rsidRPr="009327A4">
        <w:rPr>
          <w:rFonts w:ascii="Arial" w:hAnsi="Arial" w:cs="Arial"/>
          <w:sz w:val="24"/>
          <w:szCs w:val="24"/>
        </w:rPr>
        <w:t xml:space="preserve"> with its grammatical variations and cognate expressions, means taking out of India to a place outside India; </w:t>
      </w:r>
    </w:p>
    <w:p w:rsidR="009327A4" w:rsidRPr="009327A4" w:rsidRDefault="009327A4" w:rsidP="009327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27A4">
        <w:rPr>
          <w:rFonts w:ascii="Arial" w:hAnsi="Arial" w:cs="Arial"/>
          <w:b/>
          <w:i/>
          <w:sz w:val="24"/>
          <w:szCs w:val="24"/>
        </w:rPr>
        <w:t>Clause 2(44):</w:t>
      </w:r>
      <w:r w:rsidRPr="009327A4">
        <w:rPr>
          <w:rFonts w:ascii="Arial" w:hAnsi="Arial" w:cs="Arial"/>
          <w:sz w:val="24"/>
          <w:szCs w:val="24"/>
        </w:rPr>
        <w:t xml:space="preserve"> The supply of any service shall be treated as </w:t>
      </w:r>
      <w:r w:rsidRPr="009327A4">
        <w:rPr>
          <w:rFonts w:ascii="Arial" w:hAnsi="Arial" w:cs="Arial"/>
          <w:i/>
          <w:sz w:val="24"/>
          <w:szCs w:val="24"/>
        </w:rPr>
        <w:t>“export of service”</w:t>
      </w:r>
      <w:r w:rsidRPr="009327A4">
        <w:rPr>
          <w:rFonts w:ascii="Arial" w:hAnsi="Arial" w:cs="Arial"/>
          <w:sz w:val="24"/>
          <w:szCs w:val="24"/>
        </w:rPr>
        <w:t xml:space="preserve"> when </w:t>
      </w:r>
    </w:p>
    <w:p w:rsidR="009327A4" w:rsidRPr="009327A4" w:rsidRDefault="009327A4" w:rsidP="009327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27A4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9327A4">
        <w:rPr>
          <w:rFonts w:ascii="Arial" w:hAnsi="Arial" w:cs="Arial"/>
          <w:sz w:val="24"/>
          <w:szCs w:val="24"/>
        </w:rPr>
        <w:t>the</w:t>
      </w:r>
      <w:proofErr w:type="gramEnd"/>
      <w:r w:rsidRPr="009327A4">
        <w:rPr>
          <w:rFonts w:ascii="Arial" w:hAnsi="Arial" w:cs="Arial"/>
          <w:sz w:val="24"/>
          <w:szCs w:val="24"/>
        </w:rPr>
        <w:t xml:space="preserve"> supplier of service is located in India,</w:t>
      </w:r>
    </w:p>
    <w:p w:rsidR="009327A4" w:rsidRPr="009327A4" w:rsidRDefault="009327A4" w:rsidP="009327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27A4">
        <w:rPr>
          <w:rFonts w:ascii="Arial" w:hAnsi="Arial" w:cs="Arial"/>
          <w:sz w:val="24"/>
          <w:szCs w:val="24"/>
        </w:rPr>
        <w:t xml:space="preserve"> (b) </w:t>
      </w:r>
      <w:proofErr w:type="gramStart"/>
      <w:r w:rsidRPr="009327A4">
        <w:rPr>
          <w:rFonts w:ascii="Arial" w:hAnsi="Arial" w:cs="Arial"/>
          <w:sz w:val="24"/>
          <w:szCs w:val="24"/>
        </w:rPr>
        <w:t>the</w:t>
      </w:r>
      <w:proofErr w:type="gramEnd"/>
      <w:r w:rsidRPr="009327A4">
        <w:rPr>
          <w:rFonts w:ascii="Arial" w:hAnsi="Arial" w:cs="Arial"/>
          <w:sz w:val="24"/>
          <w:szCs w:val="24"/>
        </w:rPr>
        <w:t xml:space="preserve"> recipient of service is located outside India, </w:t>
      </w:r>
    </w:p>
    <w:p w:rsidR="009327A4" w:rsidRPr="009327A4" w:rsidRDefault="009327A4" w:rsidP="009327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27A4">
        <w:rPr>
          <w:rFonts w:ascii="Arial" w:hAnsi="Arial" w:cs="Arial"/>
          <w:sz w:val="24"/>
          <w:szCs w:val="24"/>
        </w:rPr>
        <w:t xml:space="preserve">(c) </w:t>
      </w:r>
      <w:proofErr w:type="gramStart"/>
      <w:r w:rsidRPr="009327A4">
        <w:rPr>
          <w:rFonts w:ascii="Arial" w:hAnsi="Arial" w:cs="Arial"/>
          <w:sz w:val="24"/>
          <w:szCs w:val="24"/>
        </w:rPr>
        <w:t>the</w:t>
      </w:r>
      <w:proofErr w:type="gramEnd"/>
      <w:r w:rsidRPr="009327A4">
        <w:rPr>
          <w:rFonts w:ascii="Arial" w:hAnsi="Arial" w:cs="Arial"/>
          <w:sz w:val="24"/>
          <w:szCs w:val="24"/>
        </w:rPr>
        <w:t xml:space="preserve"> place of supply of service is outside India, </w:t>
      </w:r>
    </w:p>
    <w:p w:rsidR="009327A4" w:rsidRPr="009327A4" w:rsidRDefault="009327A4" w:rsidP="009327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27A4">
        <w:rPr>
          <w:rFonts w:ascii="Arial" w:hAnsi="Arial" w:cs="Arial"/>
          <w:sz w:val="24"/>
          <w:szCs w:val="24"/>
        </w:rPr>
        <w:t xml:space="preserve">(d) </w:t>
      </w:r>
      <w:proofErr w:type="gramStart"/>
      <w:r w:rsidRPr="009327A4">
        <w:rPr>
          <w:rFonts w:ascii="Arial" w:hAnsi="Arial" w:cs="Arial"/>
          <w:sz w:val="24"/>
          <w:szCs w:val="24"/>
        </w:rPr>
        <w:t>the</w:t>
      </w:r>
      <w:proofErr w:type="gramEnd"/>
      <w:r w:rsidRPr="009327A4">
        <w:rPr>
          <w:rFonts w:ascii="Arial" w:hAnsi="Arial" w:cs="Arial"/>
          <w:sz w:val="24"/>
          <w:szCs w:val="24"/>
        </w:rPr>
        <w:t xml:space="preserve"> payment for such service has been received by the supplier of service in convertible foreign exchange, and </w:t>
      </w:r>
    </w:p>
    <w:p w:rsidR="009327A4" w:rsidRPr="009327A4" w:rsidRDefault="009327A4" w:rsidP="009327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27A4">
        <w:rPr>
          <w:rFonts w:ascii="Arial" w:hAnsi="Arial" w:cs="Arial"/>
          <w:sz w:val="24"/>
          <w:szCs w:val="24"/>
        </w:rPr>
        <w:t xml:space="preserve">(e) </w:t>
      </w:r>
      <w:proofErr w:type="gramStart"/>
      <w:r w:rsidRPr="009327A4">
        <w:rPr>
          <w:rFonts w:ascii="Arial" w:hAnsi="Arial" w:cs="Arial"/>
          <w:sz w:val="24"/>
          <w:szCs w:val="24"/>
        </w:rPr>
        <w:t>the</w:t>
      </w:r>
      <w:proofErr w:type="gramEnd"/>
      <w:r w:rsidRPr="009327A4">
        <w:rPr>
          <w:rFonts w:ascii="Arial" w:hAnsi="Arial" w:cs="Arial"/>
          <w:sz w:val="24"/>
          <w:szCs w:val="24"/>
        </w:rPr>
        <w:t xml:space="preserve"> supplier of service and recipient of service are not merely establishments of a distinct person; </w:t>
      </w:r>
    </w:p>
    <w:p w:rsidR="001A4CBC" w:rsidRPr="009327A4" w:rsidRDefault="009327A4" w:rsidP="009327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27A4">
        <w:rPr>
          <w:rFonts w:ascii="Arial" w:hAnsi="Arial" w:cs="Arial"/>
          <w:sz w:val="24"/>
          <w:szCs w:val="24"/>
        </w:rPr>
        <w:t>Explanation</w:t>
      </w:r>
      <w:proofErr w:type="gramStart"/>
      <w:r w:rsidRPr="009327A4">
        <w:rPr>
          <w:rFonts w:ascii="Arial" w:hAnsi="Arial" w:cs="Arial"/>
          <w:sz w:val="24"/>
          <w:szCs w:val="24"/>
        </w:rPr>
        <w:t>.-</w:t>
      </w:r>
      <w:proofErr w:type="gramEnd"/>
      <w:r w:rsidRPr="009327A4">
        <w:rPr>
          <w:rFonts w:ascii="Arial" w:hAnsi="Arial" w:cs="Arial"/>
          <w:sz w:val="24"/>
          <w:szCs w:val="24"/>
        </w:rPr>
        <w:t xml:space="preserve"> For the purposes of clause (e), an establishment of a person in India and any of his other establishment outside India shall be treated as establishments of distinct persons.</w:t>
      </w:r>
    </w:p>
    <w:sectPr w:rsidR="001A4CBC" w:rsidRPr="00932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27A4"/>
    <w:rsid w:val="001A4CBC"/>
    <w:rsid w:val="0093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2016-09-09T04:48:00Z</dcterms:created>
  <dcterms:modified xsi:type="dcterms:W3CDTF">2016-09-09T04:57:00Z</dcterms:modified>
</cp:coreProperties>
</file>