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B940D4" w:rsidRDefault="00E95199" w:rsidP="00E95199">
      <w:pPr>
        <w:jc w:val="both"/>
        <w:rPr>
          <w:b/>
        </w:rPr>
      </w:pPr>
    </w:p>
    <w:p w:rsidR="00DE677E" w:rsidRPr="00B940D4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>FAQs On Goods &amp; Services Tax</w:t>
      </w:r>
    </w:p>
    <w:p w:rsidR="000203C0" w:rsidRPr="00B940D4" w:rsidRDefault="000203C0" w:rsidP="000203C0">
      <w:pPr>
        <w:spacing w:line="360" w:lineRule="auto"/>
        <w:ind w:left="288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    3. Registration</w:t>
      </w:r>
    </w:p>
    <w:p w:rsidR="005D6E9B" w:rsidRPr="005D6E9B" w:rsidRDefault="005D6E9B" w:rsidP="005D6E9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5D6E9B">
        <w:rPr>
          <w:rFonts w:ascii="Cambria-Bold" w:hAnsi="Cambria-Bold" w:cs="Cambria-Bold"/>
          <w:b/>
          <w:bCs/>
          <w:sz w:val="24"/>
          <w:szCs w:val="24"/>
        </w:rPr>
        <w:t>Q 33. Whether all assessees/dealers who are already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5D6E9B">
        <w:rPr>
          <w:rFonts w:ascii="Cambria-Bold" w:hAnsi="Cambria-Bold" w:cs="Cambria-Bold"/>
          <w:b/>
          <w:bCs/>
          <w:sz w:val="24"/>
          <w:szCs w:val="24"/>
        </w:rPr>
        <w:t>registered under existing central excise/service tax/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5D6E9B">
        <w:rPr>
          <w:rFonts w:ascii="Cambria-Bold" w:hAnsi="Cambria-Bold" w:cs="Cambria-Bold"/>
          <w:b/>
          <w:bCs/>
          <w:sz w:val="24"/>
          <w:szCs w:val="24"/>
        </w:rPr>
        <w:t>vat laws will have to obtain fresh registration?</w:t>
      </w:r>
    </w:p>
    <w:p w:rsidR="007B2EBA" w:rsidRPr="005D6E9B" w:rsidRDefault="005D6E9B" w:rsidP="00B200C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-Italic" w:hAnsi="Cambria-Italic" w:cs="Cambria-Italic"/>
          <w:iCs/>
          <w:sz w:val="24"/>
          <w:szCs w:val="24"/>
        </w:rPr>
      </w:pPr>
      <w:r w:rsidRPr="005D6E9B">
        <w:rPr>
          <w:rFonts w:ascii="Cambria-Italic" w:hAnsi="Cambria-Italic" w:cs="Cambria-Italic"/>
          <w:iCs/>
          <w:sz w:val="24"/>
          <w:szCs w:val="24"/>
        </w:rPr>
        <w:t xml:space="preserve">Ans. </w:t>
      </w:r>
      <w:r w:rsidR="000B1B7B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No. GSTN shall migrate all such assessees/dealers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to the GSTN network and shall issue GSTIN number and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password. They will be asked to submit all requisite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documents and information required for registration in a</w:t>
      </w:r>
      <w:r>
        <w:rPr>
          <w:rFonts w:ascii="Cambria-Italic" w:hAnsi="Cambria-Italic" w:cs="Cambria-Italic"/>
          <w:iCs/>
          <w:sz w:val="24"/>
          <w:szCs w:val="24"/>
        </w:rPr>
        <w:t xml:space="preserve"> prescribed period of time. </w:t>
      </w:r>
      <w:r w:rsidRPr="005D6E9B">
        <w:rPr>
          <w:rFonts w:ascii="Cambria-Italic" w:hAnsi="Cambria-Italic" w:cs="Cambria-Italic"/>
          <w:iCs/>
          <w:sz w:val="24"/>
          <w:szCs w:val="24"/>
        </w:rPr>
        <w:t>Failure to do so will result in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cancellation of GSTIN number.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The service tax assessees having centralized registration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will have to</w:t>
      </w:r>
      <w:r>
        <w:rPr>
          <w:rFonts w:ascii="Cambria-Italic" w:hAnsi="Cambria-Italic" w:cs="Cambria-Italic"/>
          <w:iCs/>
          <w:sz w:val="24"/>
          <w:szCs w:val="24"/>
        </w:rPr>
        <w:t xml:space="preserve"> apply afresh in the respective </w:t>
      </w:r>
      <w:r w:rsidRPr="005D6E9B">
        <w:rPr>
          <w:rFonts w:ascii="Cambria-Italic" w:hAnsi="Cambria-Italic" w:cs="Cambria-Italic"/>
          <w:iCs/>
          <w:sz w:val="24"/>
          <w:szCs w:val="24"/>
        </w:rPr>
        <w:t>states wherever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they have their businesses.</w:t>
      </w:r>
    </w:p>
    <w:p w:rsidR="00B200CE" w:rsidRDefault="00B200CE" w:rsidP="005D6E9B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5D6E9B" w:rsidRPr="005D6E9B" w:rsidRDefault="005D6E9B" w:rsidP="005D6E9B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5D6E9B">
        <w:rPr>
          <w:rFonts w:ascii="Cambria-Bold" w:hAnsi="Cambria-Bold" w:cs="Cambria-Bold"/>
          <w:b/>
          <w:bCs/>
          <w:sz w:val="24"/>
          <w:szCs w:val="24"/>
        </w:rPr>
        <w:t>Q 34. Whether the job worker will have to be</w:t>
      </w:r>
      <w:r w:rsidR="00B200CE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5D6E9B">
        <w:rPr>
          <w:rFonts w:ascii="Cambria-Bold" w:hAnsi="Cambria-Bold" w:cs="Cambria-Bold"/>
          <w:b/>
          <w:bCs/>
          <w:sz w:val="24"/>
          <w:szCs w:val="24"/>
        </w:rPr>
        <w:t>compulsorily registered?</w:t>
      </w:r>
    </w:p>
    <w:p w:rsidR="005D6E9B" w:rsidRPr="005D6E9B" w:rsidRDefault="005D6E9B" w:rsidP="005D6E9B">
      <w:pPr>
        <w:autoSpaceDE w:val="0"/>
        <w:autoSpaceDN w:val="0"/>
        <w:adjustRightInd w:val="0"/>
        <w:spacing w:after="0" w:line="360" w:lineRule="auto"/>
        <w:jc w:val="both"/>
        <w:rPr>
          <w:rFonts w:ascii="Cambria-Italic" w:hAnsi="Cambria-Italic" w:cs="Cambria-Italic"/>
          <w:iCs/>
          <w:sz w:val="24"/>
          <w:szCs w:val="24"/>
        </w:rPr>
      </w:pPr>
      <w:r w:rsidRPr="005D6E9B">
        <w:rPr>
          <w:rFonts w:ascii="Cambria-Italic" w:hAnsi="Cambria-Italic" w:cs="Cambria-Italic"/>
          <w:iCs/>
          <w:sz w:val="24"/>
          <w:szCs w:val="24"/>
        </w:rPr>
        <w:t xml:space="preserve">Ans. </w:t>
      </w:r>
      <w:r w:rsidR="00B200CE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No. Section 43A of MGL does not prescribe any such</w:t>
      </w:r>
      <w:r w:rsidR="00B200CE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condition.</w:t>
      </w:r>
    </w:p>
    <w:p w:rsidR="00B200CE" w:rsidRDefault="00B200CE" w:rsidP="005D6E9B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p w:rsidR="005D6E9B" w:rsidRPr="005D6E9B" w:rsidRDefault="005D6E9B" w:rsidP="00B200C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ambria-Bold" w:hAnsi="Cambria-Bold" w:cs="Cambria-Bold"/>
          <w:b/>
          <w:bCs/>
          <w:sz w:val="24"/>
          <w:szCs w:val="24"/>
        </w:rPr>
      </w:pPr>
      <w:r w:rsidRPr="005D6E9B">
        <w:rPr>
          <w:rFonts w:ascii="Cambria-Bold" w:hAnsi="Cambria-Bold" w:cs="Cambria-Bold"/>
          <w:b/>
          <w:bCs/>
          <w:sz w:val="24"/>
          <w:szCs w:val="24"/>
        </w:rPr>
        <w:t>Q 35. Whether the goods will be permitted to be</w:t>
      </w:r>
      <w:r w:rsidR="00B200CE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5D6E9B">
        <w:rPr>
          <w:rFonts w:ascii="Cambria-Bold" w:hAnsi="Cambria-Bold" w:cs="Cambria-Bold"/>
          <w:b/>
          <w:bCs/>
          <w:sz w:val="24"/>
          <w:szCs w:val="24"/>
        </w:rPr>
        <w:t>supplied from the place of business of a job worker?</w:t>
      </w:r>
    </w:p>
    <w:p w:rsidR="005D6E9B" w:rsidRPr="00B200CE" w:rsidRDefault="005D6E9B" w:rsidP="00B200C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ambria-Italic" w:hAnsi="Cambria-Italic" w:cs="Cambria-Italic"/>
          <w:iCs/>
          <w:sz w:val="24"/>
          <w:szCs w:val="24"/>
        </w:rPr>
      </w:pPr>
      <w:r w:rsidRPr="005D6E9B">
        <w:rPr>
          <w:rFonts w:ascii="Cambria-Italic" w:hAnsi="Cambria-Italic" w:cs="Cambria-Italic"/>
          <w:iCs/>
          <w:sz w:val="24"/>
          <w:szCs w:val="24"/>
        </w:rPr>
        <w:t>Ans. Yes. But only in cases where the job worker is</w:t>
      </w:r>
      <w:r w:rsidR="00B200CE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registered or the principal declares the place of business of</w:t>
      </w:r>
      <w:r w:rsidR="00B200CE"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5D6E9B">
        <w:rPr>
          <w:rFonts w:ascii="Cambria-Italic" w:hAnsi="Cambria-Italic" w:cs="Cambria-Italic"/>
          <w:iCs/>
          <w:sz w:val="24"/>
          <w:szCs w:val="24"/>
        </w:rPr>
        <w:t>the job worker as his additional place of business.</w:t>
      </w:r>
    </w:p>
    <w:p w:rsidR="00A11856" w:rsidRPr="00A11856" w:rsidRDefault="00A11856" w:rsidP="00A11856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</w:p>
    <w:p w:rsidR="00414555" w:rsidRPr="00B940D4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B940D4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B940D4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B940D4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</w:rPr>
        <w:t>===============</w:t>
      </w:r>
    </w:p>
    <w:p w:rsidR="00D91D1F" w:rsidRPr="00B940D4" w:rsidRDefault="00D91D1F"/>
    <w:sectPr w:rsidR="00D91D1F" w:rsidRPr="00B940D4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A17F8"/>
    <w:rsid w:val="000B1B7B"/>
    <w:rsid w:val="000D696E"/>
    <w:rsid w:val="000E5CD2"/>
    <w:rsid w:val="001205B3"/>
    <w:rsid w:val="001552DC"/>
    <w:rsid w:val="001817EF"/>
    <w:rsid w:val="001B7971"/>
    <w:rsid w:val="001D736B"/>
    <w:rsid w:val="00200CC6"/>
    <w:rsid w:val="0020321F"/>
    <w:rsid w:val="00231265"/>
    <w:rsid w:val="00244E42"/>
    <w:rsid w:val="002554F8"/>
    <w:rsid w:val="00261EF9"/>
    <w:rsid w:val="002743F3"/>
    <w:rsid w:val="0028216A"/>
    <w:rsid w:val="002C19D3"/>
    <w:rsid w:val="002D2FF2"/>
    <w:rsid w:val="002D3E9B"/>
    <w:rsid w:val="0034524D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2CA8"/>
    <w:rsid w:val="0048179F"/>
    <w:rsid w:val="004829FA"/>
    <w:rsid w:val="00494A3A"/>
    <w:rsid w:val="004A3905"/>
    <w:rsid w:val="00551711"/>
    <w:rsid w:val="0055235F"/>
    <w:rsid w:val="00562D2E"/>
    <w:rsid w:val="0057135A"/>
    <w:rsid w:val="00594CD9"/>
    <w:rsid w:val="005D6E9B"/>
    <w:rsid w:val="005E6979"/>
    <w:rsid w:val="00611A92"/>
    <w:rsid w:val="00634E63"/>
    <w:rsid w:val="006409C4"/>
    <w:rsid w:val="00684D1F"/>
    <w:rsid w:val="0068608A"/>
    <w:rsid w:val="006A0584"/>
    <w:rsid w:val="006B6EDF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801590"/>
    <w:rsid w:val="00803131"/>
    <w:rsid w:val="00814A2D"/>
    <w:rsid w:val="00821B18"/>
    <w:rsid w:val="00843BCC"/>
    <w:rsid w:val="00851555"/>
    <w:rsid w:val="0089771A"/>
    <w:rsid w:val="008C272D"/>
    <w:rsid w:val="009110BA"/>
    <w:rsid w:val="00930972"/>
    <w:rsid w:val="00983ED5"/>
    <w:rsid w:val="00990331"/>
    <w:rsid w:val="00997100"/>
    <w:rsid w:val="009B1286"/>
    <w:rsid w:val="009C7F53"/>
    <w:rsid w:val="009D50E6"/>
    <w:rsid w:val="009E38F7"/>
    <w:rsid w:val="00A0611F"/>
    <w:rsid w:val="00A11856"/>
    <w:rsid w:val="00A22195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1CC2"/>
    <w:rsid w:val="00B41BA8"/>
    <w:rsid w:val="00B940D4"/>
    <w:rsid w:val="00BA0F01"/>
    <w:rsid w:val="00BA4DDB"/>
    <w:rsid w:val="00BC11C2"/>
    <w:rsid w:val="00BE084C"/>
    <w:rsid w:val="00BE1591"/>
    <w:rsid w:val="00BF547F"/>
    <w:rsid w:val="00BF594E"/>
    <w:rsid w:val="00C43920"/>
    <w:rsid w:val="00C76456"/>
    <w:rsid w:val="00C834EB"/>
    <w:rsid w:val="00CC45E0"/>
    <w:rsid w:val="00CD680D"/>
    <w:rsid w:val="00CF5FCF"/>
    <w:rsid w:val="00D4306F"/>
    <w:rsid w:val="00D67D78"/>
    <w:rsid w:val="00D8135D"/>
    <w:rsid w:val="00D91D1F"/>
    <w:rsid w:val="00DB7D6F"/>
    <w:rsid w:val="00DC0B7B"/>
    <w:rsid w:val="00DD05B8"/>
    <w:rsid w:val="00DD6333"/>
    <w:rsid w:val="00DE677E"/>
    <w:rsid w:val="00DF6F5D"/>
    <w:rsid w:val="00E1624C"/>
    <w:rsid w:val="00E25AB5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5A29"/>
    <w:rsid w:val="00F871C1"/>
    <w:rsid w:val="00F9289C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dcterms:created xsi:type="dcterms:W3CDTF">2016-09-30T10:43:00Z</dcterms:created>
  <dcterms:modified xsi:type="dcterms:W3CDTF">2016-11-10T04:20:00Z</dcterms:modified>
</cp:coreProperties>
</file>