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E95199" w:rsidP="00851555">
      <w:pPr>
        <w:spacing w:line="360" w:lineRule="auto"/>
        <w:ind w:left="1440" w:firstLine="720"/>
        <w:jc w:val="both"/>
        <w:rPr>
          <w:rFonts w:ascii="Arial" w:hAnsi="Arial" w:cs="Arial"/>
          <w:b/>
          <w:sz w:val="28"/>
          <w:szCs w:val="28"/>
        </w:rPr>
      </w:pPr>
      <w:r w:rsidRPr="00021482">
        <w:rPr>
          <w:rFonts w:ascii="Arial" w:hAnsi="Arial" w:cs="Arial"/>
          <w:b/>
          <w:sz w:val="28"/>
          <w:szCs w:val="28"/>
        </w:rPr>
        <w:t xml:space="preserve">FAQs </w:t>
      </w:r>
      <w:proofErr w:type="gramStart"/>
      <w:r w:rsidRPr="00021482">
        <w:rPr>
          <w:rFonts w:ascii="Arial" w:hAnsi="Arial" w:cs="Arial"/>
          <w:b/>
          <w:sz w:val="28"/>
          <w:szCs w:val="28"/>
        </w:rPr>
        <w:t>On</w:t>
      </w:r>
      <w:proofErr w:type="gramEnd"/>
      <w:r w:rsidRPr="00021482">
        <w:rPr>
          <w:rFonts w:ascii="Arial" w:hAnsi="Arial" w:cs="Arial"/>
          <w:b/>
          <w:sz w:val="28"/>
          <w:szCs w:val="28"/>
        </w:rPr>
        <w:t xml:space="preserve"> Goods &amp; Services Tax</w:t>
      </w:r>
    </w:p>
    <w:p w:rsidR="006B7F0B" w:rsidRPr="00580B60" w:rsidRDefault="006B7F0B" w:rsidP="00FB07B7">
      <w:pPr>
        <w:spacing w:line="360" w:lineRule="auto"/>
        <w:ind w:left="1440" w:firstLine="720"/>
        <w:jc w:val="both"/>
        <w:rPr>
          <w:rFonts w:ascii="Arial" w:hAnsi="Arial" w:cs="Arial"/>
          <w:b/>
          <w:sz w:val="32"/>
          <w:szCs w:val="32"/>
        </w:rPr>
      </w:pPr>
      <w:r w:rsidRPr="00580B60">
        <w:rPr>
          <w:rFonts w:ascii="Cambria" w:hAnsi="Cambria" w:cs="Cambria"/>
          <w:b/>
          <w:sz w:val="32"/>
          <w:szCs w:val="32"/>
        </w:rPr>
        <w:t xml:space="preserve"> </w:t>
      </w:r>
      <w:r w:rsidRPr="00580B60">
        <w:rPr>
          <w:rFonts w:ascii="Cambria" w:hAnsi="Cambria" w:cs="Cambria"/>
          <w:b/>
          <w:sz w:val="32"/>
          <w:szCs w:val="32"/>
        </w:rPr>
        <w:tab/>
      </w:r>
      <w:r w:rsidR="00580B60" w:rsidRPr="00580B60">
        <w:rPr>
          <w:rFonts w:ascii="Cambria" w:hAnsi="Cambria" w:cs="Cambria"/>
          <w:b/>
          <w:sz w:val="32"/>
          <w:szCs w:val="32"/>
        </w:rPr>
        <w:t>6. Valuation in GST</w:t>
      </w:r>
    </w:p>
    <w:p w:rsidR="00687060" w:rsidRPr="009D277C" w:rsidRDefault="00687060" w:rsidP="009D277C">
      <w:pPr>
        <w:autoSpaceDE w:val="0"/>
        <w:autoSpaceDN w:val="0"/>
        <w:adjustRightInd w:val="0"/>
        <w:spacing w:after="0" w:line="360" w:lineRule="auto"/>
        <w:ind w:left="709" w:hanging="709"/>
        <w:jc w:val="both"/>
        <w:rPr>
          <w:rFonts w:cs="Cambria-Bold"/>
          <w:b/>
          <w:bCs/>
          <w:sz w:val="28"/>
          <w:szCs w:val="28"/>
        </w:rPr>
      </w:pPr>
      <w:proofErr w:type="gramStart"/>
      <w:r w:rsidRPr="009D277C">
        <w:rPr>
          <w:rFonts w:cs="Cambria-Bold"/>
          <w:b/>
          <w:bCs/>
          <w:sz w:val="28"/>
          <w:szCs w:val="28"/>
        </w:rPr>
        <w:t>Q 12.</w:t>
      </w:r>
      <w:proofErr w:type="gramEnd"/>
      <w:r w:rsidRPr="009D277C">
        <w:rPr>
          <w:rFonts w:cs="Cambria-Bold"/>
          <w:b/>
          <w:bCs/>
          <w:sz w:val="28"/>
          <w:szCs w:val="28"/>
        </w:rPr>
        <w:t xml:space="preserve"> What are the methods provided for determining the value, in terms of draft GST Valuation Rules?</w:t>
      </w:r>
    </w:p>
    <w:p w:rsidR="00687060" w:rsidRPr="009D277C" w:rsidRDefault="00687060" w:rsidP="009D277C">
      <w:pPr>
        <w:autoSpaceDE w:val="0"/>
        <w:autoSpaceDN w:val="0"/>
        <w:adjustRightInd w:val="0"/>
        <w:spacing w:after="0" w:line="360" w:lineRule="auto"/>
        <w:ind w:left="567" w:hanging="567"/>
        <w:jc w:val="both"/>
        <w:rPr>
          <w:rFonts w:cs="Cambria-Italic"/>
          <w:iCs/>
          <w:sz w:val="28"/>
          <w:szCs w:val="28"/>
        </w:rPr>
      </w:pPr>
      <w:proofErr w:type="gramStart"/>
      <w:r w:rsidRPr="009D277C">
        <w:rPr>
          <w:rFonts w:cs="Cambria-Italic"/>
          <w:iCs/>
          <w:sz w:val="28"/>
          <w:szCs w:val="28"/>
        </w:rPr>
        <w:t>Ans.</w:t>
      </w:r>
      <w:proofErr w:type="gramEnd"/>
      <w:r w:rsidRPr="009D277C">
        <w:rPr>
          <w:rFonts w:cs="Cambria-Italic"/>
          <w:iCs/>
          <w:sz w:val="28"/>
          <w:szCs w:val="28"/>
        </w:rPr>
        <w:t xml:space="preserve"> Three methods are prescribed under GST Valuation Rules for determining the transaction value i.e., comparative method, computation method and residual method, which are required to be followed sequentially. Besides, some specific valuation methods have been specified like in case of pure agents and money changers. Further specific rules may later be notified in case of Insurer, Air travel Agent and distributor or selling agents of lottery.</w:t>
      </w:r>
    </w:p>
    <w:p w:rsidR="00687060" w:rsidRPr="009D277C" w:rsidRDefault="00687060" w:rsidP="009D277C">
      <w:pPr>
        <w:autoSpaceDE w:val="0"/>
        <w:autoSpaceDN w:val="0"/>
        <w:adjustRightInd w:val="0"/>
        <w:spacing w:after="0" w:line="360" w:lineRule="auto"/>
        <w:jc w:val="both"/>
        <w:rPr>
          <w:rFonts w:cs="Cambria-Italic"/>
          <w:iCs/>
          <w:sz w:val="28"/>
          <w:szCs w:val="28"/>
        </w:rPr>
      </w:pPr>
    </w:p>
    <w:p w:rsidR="00687060" w:rsidRPr="009D277C" w:rsidRDefault="00687060" w:rsidP="009D277C">
      <w:pPr>
        <w:autoSpaceDE w:val="0"/>
        <w:autoSpaceDN w:val="0"/>
        <w:adjustRightInd w:val="0"/>
        <w:spacing w:after="0" w:line="360" w:lineRule="auto"/>
        <w:ind w:left="567" w:hanging="567"/>
        <w:jc w:val="both"/>
        <w:rPr>
          <w:rFonts w:cs="Cambria-Bold"/>
          <w:b/>
          <w:bCs/>
          <w:sz w:val="28"/>
          <w:szCs w:val="28"/>
        </w:rPr>
      </w:pPr>
      <w:proofErr w:type="gramStart"/>
      <w:r w:rsidRPr="009D277C">
        <w:rPr>
          <w:rFonts w:cs="Cambria-Bold"/>
          <w:b/>
          <w:bCs/>
          <w:sz w:val="28"/>
          <w:szCs w:val="28"/>
        </w:rPr>
        <w:t>Q 13.</w:t>
      </w:r>
      <w:proofErr w:type="gramEnd"/>
      <w:r w:rsidRPr="009D277C">
        <w:rPr>
          <w:rFonts w:cs="Cambria-Bold"/>
          <w:b/>
          <w:bCs/>
          <w:sz w:val="28"/>
          <w:szCs w:val="28"/>
        </w:rPr>
        <w:t xml:space="preserve"> What are the inclusions specified in </w:t>
      </w:r>
      <w:proofErr w:type="gramStart"/>
      <w:r w:rsidRPr="009D277C">
        <w:rPr>
          <w:rFonts w:cs="Cambria-Bold"/>
          <w:b/>
          <w:bCs/>
          <w:sz w:val="28"/>
          <w:szCs w:val="28"/>
        </w:rPr>
        <w:t>Section15(</w:t>
      </w:r>
      <w:proofErr w:type="gramEnd"/>
      <w:r w:rsidRPr="009D277C">
        <w:rPr>
          <w:rFonts w:cs="Cambria-Bold"/>
          <w:b/>
          <w:bCs/>
          <w:sz w:val="28"/>
          <w:szCs w:val="28"/>
        </w:rPr>
        <w:t>2) which could be added to Transaction Value?</w:t>
      </w:r>
    </w:p>
    <w:p w:rsidR="00687060" w:rsidRPr="009D277C" w:rsidRDefault="00687060" w:rsidP="009D277C">
      <w:pPr>
        <w:autoSpaceDE w:val="0"/>
        <w:autoSpaceDN w:val="0"/>
        <w:adjustRightInd w:val="0"/>
        <w:spacing w:after="0" w:line="360" w:lineRule="auto"/>
        <w:ind w:left="567" w:hanging="567"/>
        <w:jc w:val="both"/>
        <w:rPr>
          <w:rFonts w:cs="Cambria-Italic"/>
          <w:iCs/>
          <w:sz w:val="28"/>
          <w:szCs w:val="28"/>
        </w:rPr>
      </w:pPr>
      <w:proofErr w:type="gramStart"/>
      <w:r w:rsidRPr="009D277C">
        <w:rPr>
          <w:rFonts w:cs="Cambria-Italic"/>
          <w:iCs/>
          <w:sz w:val="28"/>
          <w:szCs w:val="28"/>
        </w:rPr>
        <w:t>Ans.</w:t>
      </w:r>
      <w:proofErr w:type="gramEnd"/>
      <w:r w:rsidRPr="009D277C">
        <w:rPr>
          <w:rFonts w:cs="Cambria-Italic"/>
          <w:iCs/>
          <w:sz w:val="28"/>
          <w:szCs w:val="28"/>
        </w:rPr>
        <w:t xml:space="preserve"> The inclusions specified in Section 15(2) which could be added to Transaction Value are as follows:</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a) Any amounts paid by recipient that are obligation of supplier to pay;</w:t>
      </w:r>
    </w:p>
    <w:p w:rsidR="00687060" w:rsidRPr="009D277C" w:rsidRDefault="00687060" w:rsidP="009D277C">
      <w:pPr>
        <w:autoSpaceDE w:val="0"/>
        <w:autoSpaceDN w:val="0"/>
        <w:adjustRightInd w:val="0"/>
        <w:spacing w:after="0" w:line="360" w:lineRule="auto"/>
        <w:ind w:left="851" w:hanging="284"/>
        <w:jc w:val="both"/>
        <w:rPr>
          <w:rFonts w:cs="Cambria-Italic"/>
          <w:iCs/>
          <w:sz w:val="28"/>
          <w:szCs w:val="28"/>
        </w:rPr>
      </w:pPr>
      <w:r w:rsidRPr="009D277C">
        <w:rPr>
          <w:rFonts w:cs="Cambria-Italic"/>
          <w:iCs/>
          <w:sz w:val="28"/>
          <w:szCs w:val="28"/>
        </w:rPr>
        <w:t>b) Money value of goods or services provided free or at concession by recipient;</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c) Royalties and license fees payable by recipient as a condition of supply;</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d) Taxes levied under any other law(s) (other than SGST / CGST or IGST);</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e) Expenses incurred by supplier before supply and charged separately;</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f) Subsidy realized by supplier on the supply;</w:t>
      </w:r>
    </w:p>
    <w:p w:rsidR="00687060" w:rsidRPr="009D277C" w:rsidRDefault="00687060" w:rsidP="009D277C">
      <w:pPr>
        <w:autoSpaceDE w:val="0"/>
        <w:autoSpaceDN w:val="0"/>
        <w:adjustRightInd w:val="0"/>
        <w:spacing w:after="0" w:line="360" w:lineRule="auto"/>
        <w:ind w:firstLine="567"/>
        <w:jc w:val="both"/>
        <w:rPr>
          <w:rFonts w:cs="Cambria-Italic"/>
          <w:iCs/>
          <w:sz w:val="28"/>
          <w:szCs w:val="28"/>
        </w:rPr>
      </w:pPr>
      <w:r w:rsidRPr="009D277C">
        <w:rPr>
          <w:rFonts w:cs="Cambria-Italic"/>
          <w:iCs/>
          <w:sz w:val="28"/>
          <w:szCs w:val="28"/>
        </w:rPr>
        <w:t>g) Reimbursements claimed separately by supplier;</w:t>
      </w:r>
    </w:p>
    <w:p w:rsidR="00687060" w:rsidRPr="009D277C" w:rsidRDefault="00687060" w:rsidP="009D277C">
      <w:pPr>
        <w:autoSpaceDE w:val="0"/>
        <w:autoSpaceDN w:val="0"/>
        <w:adjustRightInd w:val="0"/>
        <w:spacing w:after="0" w:line="360" w:lineRule="auto"/>
        <w:ind w:left="567"/>
        <w:jc w:val="both"/>
        <w:rPr>
          <w:rFonts w:cs="Cambria-Italic"/>
          <w:iCs/>
          <w:sz w:val="28"/>
          <w:szCs w:val="28"/>
        </w:rPr>
      </w:pPr>
      <w:r w:rsidRPr="009D277C">
        <w:rPr>
          <w:rFonts w:cs="Cambria-Italic"/>
          <w:iCs/>
          <w:sz w:val="28"/>
          <w:szCs w:val="28"/>
        </w:rPr>
        <w:t>h) Discounts allowed ‘after’ supply except when known before supply; (Discounts allowed as a normal trade practice and reflected on the face</w:t>
      </w:r>
    </w:p>
    <w:p w:rsidR="00065F69" w:rsidRPr="009D277C" w:rsidRDefault="00687060" w:rsidP="009D277C">
      <w:pPr>
        <w:autoSpaceDE w:val="0"/>
        <w:autoSpaceDN w:val="0"/>
        <w:adjustRightInd w:val="0"/>
        <w:spacing w:after="0" w:line="360" w:lineRule="auto"/>
        <w:ind w:firstLine="567"/>
        <w:jc w:val="both"/>
        <w:rPr>
          <w:rFonts w:cs="Cambria-Bold"/>
          <w:b/>
          <w:bCs/>
          <w:sz w:val="28"/>
          <w:szCs w:val="28"/>
        </w:rPr>
      </w:pPr>
      <w:proofErr w:type="gramStart"/>
      <w:r w:rsidRPr="009D277C">
        <w:rPr>
          <w:rFonts w:cs="Cambria-Italic"/>
          <w:iCs/>
          <w:sz w:val="28"/>
          <w:szCs w:val="28"/>
        </w:rPr>
        <w:lastRenderedPageBreak/>
        <w:t>of</w:t>
      </w:r>
      <w:proofErr w:type="gramEnd"/>
      <w:r w:rsidRPr="009D277C">
        <w:rPr>
          <w:rFonts w:cs="Cambria-Italic"/>
          <w:iCs/>
          <w:sz w:val="28"/>
          <w:szCs w:val="28"/>
        </w:rPr>
        <w:t xml:space="preserve"> the invoice shall not be included).</w:t>
      </w:r>
    </w:p>
    <w:p w:rsidR="00065F69" w:rsidRPr="009D277C" w:rsidRDefault="00065F69" w:rsidP="009D277C">
      <w:pPr>
        <w:autoSpaceDE w:val="0"/>
        <w:autoSpaceDN w:val="0"/>
        <w:adjustRightInd w:val="0"/>
        <w:spacing w:after="0" w:line="360" w:lineRule="auto"/>
        <w:jc w:val="both"/>
        <w:rPr>
          <w:rFonts w:cs="Cambria-Italic"/>
          <w:iCs/>
          <w:sz w:val="28"/>
          <w:szCs w:val="28"/>
        </w:rPr>
      </w:pPr>
    </w:p>
    <w:p w:rsidR="00414555" w:rsidRPr="00021482" w:rsidRDefault="00414555" w:rsidP="006B7F0B">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8D4"/>
    <w:rsid w:val="000030FA"/>
    <w:rsid w:val="000203C0"/>
    <w:rsid w:val="000204FB"/>
    <w:rsid w:val="00021482"/>
    <w:rsid w:val="00065F69"/>
    <w:rsid w:val="00077B54"/>
    <w:rsid w:val="0008267D"/>
    <w:rsid w:val="00085EED"/>
    <w:rsid w:val="000A17F8"/>
    <w:rsid w:val="000B1B7B"/>
    <w:rsid w:val="000C4A66"/>
    <w:rsid w:val="000D4355"/>
    <w:rsid w:val="000D696E"/>
    <w:rsid w:val="000E5CD2"/>
    <w:rsid w:val="001205B3"/>
    <w:rsid w:val="0012405E"/>
    <w:rsid w:val="0014358C"/>
    <w:rsid w:val="001552DC"/>
    <w:rsid w:val="00162AED"/>
    <w:rsid w:val="001817EF"/>
    <w:rsid w:val="001B5E4E"/>
    <w:rsid w:val="001B7971"/>
    <w:rsid w:val="001C234D"/>
    <w:rsid w:val="001D736B"/>
    <w:rsid w:val="00200CC6"/>
    <w:rsid w:val="0020303B"/>
    <w:rsid w:val="0020321F"/>
    <w:rsid w:val="00211368"/>
    <w:rsid w:val="00231265"/>
    <w:rsid w:val="00235834"/>
    <w:rsid w:val="00244E42"/>
    <w:rsid w:val="002554F8"/>
    <w:rsid w:val="00261EF9"/>
    <w:rsid w:val="00264FAD"/>
    <w:rsid w:val="002743F3"/>
    <w:rsid w:val="0028216A"/>
    <w:rsid w:val="00283115"/>
    <w:rsid w:val="0029231D"/>
    <w:rsid w:val="002C19D3"/>
    <w:rsid w:val="002D2FF2"/>
    <w:rsid w:val="002D3E9B"/>
    <w:rsid w:val="0034524D"/>
    <w:rsid w:val="00351980"/>
    <w:rsid w:val="003648C6"/>
    <w:rsid w:val="003A04E5"/>
    <w:rsid w:val="003B1D51"/>
    <w:rsid w:val="003B70D5"/>
    <w:rsid w:val="003B7CCB"/>
    <w:rsid w:val="003C39D2"/>
    <w:rsid w:val="003D0F51"/>
    <w:rsid w:val="003F7BBB"/>
    <w:rsid w:val="004065AE"/>
    <w:rsid w:val="0041000A"/>
    <w:rsid w:val="00414555"/>
    <w:rsid w:val="004212A0"/>
    <w:rsid w:val="00443BC3"/>
    <w:rsid w:val="00461814"/>
    <w:rsid w:val="00462CA8"/>
    <w:rsid w:val="00477C44"/>
    <w:rsid w:val="0048040B"/>
    <w:rsid w:val="0048179F"/>
    <w:rsid w:val="004829FA"/>
    <w:rsid w:val="00494A3A"/>
    <w:rsid w:val="004A3905"/>
    <w:rsid w:val="004C69FE"/>
    <w:rsid w:val="005441B8"/>
    <w:rsid w:val="00551711"/>
    <w:rsid w:val="00551FC2"/>
    <w:rsid w:val="0055235F"/>
    <w:rsid w:val="00554C10"/>
    <w:rsid w:val="00562D2E"/>
    <w:rsid w:val="0057135A"/>
    <w:rsid w:val="00580B60"/>
    <w:rsid w:val="00594CD9"/>
    <w:rsid w:val="005C0191"/>
    <w:rsid w:val="005D6E9B"/>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716B98"/>
    <w:rsid w:val="00720AB2"/>
    <w:rsid w:val="007439FE"/>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30ABD"/>
    <w:rsid w:val="00C424DD"/>
    <w:rsid w:val="00C43920"/>
    <w:rsid w:val="00C56B13"/>
    <w:rsid w:val="00C76456"/>
    <w:rsid w:val="00C834EB"/>
    <w:rsid w:val="00C84ECD"/>
    <w:rsid w:val="00CC24F5"/>
    <w:rsid w:val="00CC45E0"/>
    <w:rsid w:val="00CC72E9"/>
    <w:rsid w:val="00CD680D"/>
    <w:rsid w:val="00CF5FCF"/>
    <w:rsid w:val="00D30B7C"/>
    <w:rsid w:val="00D4306F"/>
    <w:rsid w:val="00D46064"/>
    <w:rsid w:val="00D67D78"/>
    <w:rsid w:val="00D8135D"/>
    <w:rsid w:val="00D91D1F"/>
    <w:rsid w:val="00D93D4B"/>
    <w:rsid w:val="00DB7D6F"/>
    <w:rsid w:val="00DC0B7B"/>
    <w:rsid w:val="00DD05B8"/>
    <w:rsid w:val="00DD6333"/>
    <w:rsid w:val="00DE1A4C"/>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F0486E"/>
    <w:rsid w:val="00F30952"/>
    <w:rsid w:val="00F44DDC"/>
    <w:rsid w:val="00F50003"/>
    <w:rsid w:val="00F6496B"/>
    <w:rsid w:val="00F65A29"/>
    <w:rsid w:val="00F8152E"/>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224</cp:revision>
  <dcterms:created xsi:type="dcterms:W3CDTF">2016-09-30T10:43:00Z</dcterms:created>
  <dcterms:modified xsi:type="dcterms:W3CDTF">2016-12-01T09:40:00Z</dcterms:modified>
</cp:coreProperties>
</file>