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E95199" w:rsidP="00851555">
      <w:pPr>
        <w:spacing w:line="360" w:lineRule="auto"/>
        <w:ind w:left="1440" w:firstLine="720"/>
        <w:jc w:val="both"/>
        <w:rPr>
          <w:rFonts w:ascii="Arial" w:hAnsi="Arial" w:cs="Arial"/>
          <w:b/>
          <w:sz w:val="28"/>
          <w:szCs w:val="28"/>
        </w:rPr>
      </w:pPr>
      <w:r w:rsidRPr="00021482">
        <w:rPr>
          <w:rFonts w:ascii="Arial" w:hAnsi="Arial" w:cs="Arial"/>
          <w:b/>
          <w:sz w:val="28"/>
          <w:szCs w:val="28"/>
        </w:rPr>
        <w:t>FAQs On Goods &amp; Services Tax</w:t>
      </w:r>
    </w:p>
    <w:p w:rsidR="006B7F0B" w:rsidRPr="00580B60" w:rsidRDefault="006B7F0B" w:rsidP="00FB07B7">
      <w:pPr>
        <w:spacing w:line="360" w:lineRule="auto"/>
        <w:ind w:left="1440" w:firstLine="720"/>
        <w:jc w:val="both"/>
        <w:rPr>
          <w:rFonts w:ascii="Arial" w:hAnsi="Arial" w:cs="Arial"/>
          <w:b/>
          <w:sz w:val="32"/>
          <w:szCs w:val="32"/>
        </w:rPr>
      </w:pPr>
      <w:r w:rsidRPr="00580B60">
        <w:rPr>
          <w:rFonts w:ascii="Cambria" w:hAnsi="Cambria" w:cs="Cambria"/>
          <w:b/>
          <w:sz w:val="32"/>
          <w:szCs w:val="32"/>
        </w:rPr>
        <w:t xml:space="preserve"> </w:t>
      </w:r>
      <w:r w:rsidRPr="00580B60">
        <w:rPr>
          <w:rFonts w:ascii="Cambria" w:hAnsi="Cambria" w:cs="Cambria"/>
          <w:b/>
          <w:sz w:val="32"/>
          <w:szCs w:val="32"/>
        </w:rPr>
        <w:tab/>
      </w:r>
      <w:r w:rsidR="00580B60" w:rsidRPr="00580B60">
        <w:rPr>
          <w:rFonts w:ascii="Cambria" w:hAnsi="Cambria" w:cs="Cambria"/>
          <w:b/>
          <w:sz w:val="32"/>
          <w:szCs w:val="32"/>
        </w:rPr>
        <w:t>6. Valuation in GST</w:t>
      </w:r>
    </w:p>
    <w:p w:rsidR="005C0191" w:rsidRPr="0020303B" w:rsidRDefault="00B12C3E" w:rsidP="0020303B">
      <w:pPr>
        <w:autoSpaceDE w:val="0"/>
        <w:autoSpaceDN w:val="0"/>
        <w:adjustRightInd w:val="0"/>
        <w:spacing w:after="0" w:line="360" w:lineRule="auto"/>
        <w:ind w:left="567" w:hanging="567"/>
        <w:jc w:val="both"/>
        <w:rPr>
          <w:rFonts w:cs="Cambria-Bold"/>
          <w:b/>
          <w:bCs/>
          <w:sz w:val="28"/>
          <w:szCs w:val="28"/>
        </w:rPr>
      </w:pPr>
      <w:r w:rsidRPr="0020303B">
        <w:rPr>
          <w:rFonts w:cs="Cambria-Bold"/>
          <w:b/>
          <w:bCs/>
          <w:sz w:val="28"/>
          <w:szCs w:val="28"/>
        </w:rPr>
        <w:t>Q 3</w:t>
      </w:r>
      <w:r w:rsidR="00CC24F5" w:rsidRPr="0020303B">
        <w:rPr>
          <w:rFonts w:cs="Cambria-Bold"/>
          <w:b/>
          <w:bCs/>
          <w:sz w:val="28"/>
          <w:szCs w:val="28"/>
        </w:rPr>
        <w:t>.</w:t>
      </w:r>
      <w:r w:rsidR="00E70894" w:rsidRPr="0020303B">
        <w:rPr>
          <w:rFonts w:cs="Cambria-Bold"/>
          <w:b/>
          <w:bCs/>
          <w:sz w:val="28"/>
          <w:szCs w:val="28"/>
        </w:rPr>
        <w:t xml:space="preserve"> </w:t>
      </w:r>
      <w:r w:rsidR="005C0191" w:rsidRPr="0020303B">
        <w:rPr>
          <w:rFonts w:cs="Cambria-Bold"/>
          <w:b/>
          <w:bCs/>
          <w:sz w:val="28"/>
          <w:szCs w:val="28"/>
        </w:rPr>
        <w:t>Are there separate valuation provisions for CGST, SGST and IGST and Goods and Services?</w:t>
      </w:r>
    </w:p>
    <w:p w:rsidR="005C0191" w:rsidRPr="0020303B" w:rsidRDefault="005C0191" w:rsidP="0020303B">
      <w:pPr>
        <w:autoSpaceDE w:val="0"/>
        <w:autoSpaceDN w:val="0"/>
        <w:adjustRightInd w:val="0"/>
        <w:spacing w:after="0" w:line="360" w:lineRule="auto"/>
        <w:ind w:left="567" w:hanging="567"/>
        <w:jc w:val="both"/>
        <w:rPr>
          <w:rFonts w:cs="Cambria-Italic"/>
          <w:iCs/>
          <w:sz w:val="28"/>
          <w:szCs w:val="28"/>
        </w:rPr>
      </w:pPr>
      <w:r w:rsidRPr="0020303B">
        <w:rPr>
          <w:rFonts w:cs="Cambria-Italic"/>
          <w:iCs/>
          <w:sz w:val="28"/>
          <w:szCs w:val="28"/>
        </w:rPr>
        <w:t>Ans. No, section 15 is common for all three taxes and also common for goods and services.</w:t>
      </w:r>
    </w:p>
    <w:p w:rsidR="00ED30A4" w:rsidRPr="0020303B" w:rsidRDefault="00ED30A4" w:rsidP="0020303B">
      <w:pPr>
        <w:autoSpaceDE w:val="0"/>
        <w:autoSpaceDN w:val="0"/>
        <w:adjustRightInd w:val="0"/>
        <w:spacing w:after="0" w:line="360" w:lineRule="auto"/>
        <w:ind w:left="567" w:hanging="567"/>
        <w:jc w:val="both"/>
        <w:rPr>
          <w:rFonts w:cs="Cambria-Italic"/>
          <w:iCs/>
          <w:sz w:val="28"/>
          <w:szCs w:val="28"/>
        </w:rPr>
      </w:pPr>
    </w:p>
    <w:p w:rsidR="005C0191" w:rsidRPr="0020303B" w:rsidRDefault="005C0191" w:rsidP="0020303B">
      <w:pPr>
        <w:autoSpaceDE w:val="0"/>
        <w:autoSpaceDN w:val="0"/>
        <w:adjustRightInd w:val="0"/>
        <w:spacing w:after="0" w:line="360" w:lineRule="auto"/>
        <w:jc w:val="both"/>
        <w:rPr>
          <w:rFonts w:cs="Cambria-Bold"/>
          <w:b/>
          <w:bCs/>
          <w:sz w:val="28"/>
          <w:szCs w:val="28"/>
        </w:rPr>
      </w:pPr>
      <w:r w:rsidRPr="0020303B">
        <w:rPr>
          <w:rFonts w:cs="Cambria-Bold"/>
          <w:b/>
          <w:bCs/>
          <w:sz w:val="28"/>
          <w:szCs w:val="28"/>
        </w:rPr>
        <w:t>Q 4. Is contract price not sufficient to determine valuation of supply?</w:t>
      </w:r>
    </w:p>
    <w:p w:rsidR="005C0191" w:rsidRPr="0020303B" w:rsidRDefault="005C0191" w:rsidP="0089620F">
      <w:pPr>
        <w:autoSpaceDE w:val="0"/>
        <w:autoSpaceDN w:val="0"/>
        <w:adjustRightInd w:val="0"/>
        <w:spacing w:after="0" w:line="360" w:lineRule="auto"/>
        <w:ind w:left="567" w:hanging="567"/>
        <w:jc w:val="both"/>
        <w:rPr>
          <w:rFonts w:cs="Cambria-Italic"/>
          <w:iCs/>
          <w:sz w:val="28"/>
          <w:szCs w:val="28"/>
        </w:rPr>
      </w:pPr>
      <w:r w:rsidRPr="0020303B">
        <w:rPr>
          <w:rFonts w:cs="Cambria-Italic"/>
          <w:iCs/>
          <w:sz w:val="28"/>
          <w:szCs w:val="28"/>
        </w:rPr>
        <w:t>Ans. Contract price is more specifically referred to as ‘transaction value’ and that is the basis for computing tax. However, when the price is influenced by some factors like relationship of parties or certain transactions are deemed to be supply, which do not have a price, it is required to overcome these factors to determine the transaction value correctly.</w:t>
      </w:r>
    </w:p>
    <w:p w:rsidR="00ED30A4" w:rsidRPr="0020303B" w:rsidRDefault="00ED30A4" w:rsidP="0020303B">
      <w:pPr>
        <w:autoSpaceDE w:val="0"/>
        <w:autoSpaceDN w:val="0"/>
        <w:adjustRightInd w:val="0"/>
        <w:spacing w:after="0" w:line="360" w:lineRule="auto"/>
        <w:ind w:left="567" w:hanging="567"/>
        <w:jc w:val="both"/>
        <w:rPr>
          <w:rFonts w:cs="Cambria-Italic"/>
          <w:iCs/>
          <w:sz w:val="28"/>
          <w:szCs w:val="28"/>
        </w:rPr>
      </w:pPr>
    </w:p>
    <w:p w:rsidR="005C0191" w:rsidRPr="0020303B" w:rsidRDefault="005C0191" w:rsidP="0020303B">
      <w:pPr>
        <w:autoSpaceDE w:val="0"/>
        <w:autoSpaceDN w:val="0"/>
        <w:adjustRightInd w:val="0"/>
        <w:spacing w:after="0" w:line="360" w:lineRule="auto"/>
        <w:jc w:val="both"/>
        <w:rPr>
          <w:rFonts w:cs="Cambria-Bold"/>
          <w:b/>
          <w:bCs/>
          <w:sz w:val="28"/>
          <w:szCs w:val="28"/>
        </w:rPr>
      </w:pPr>
      <w:r w:rsidRPr="0020303B">
        <w:rPr>
          <w:rFonts w:cs="Cambria-Bold"/>
          <w:b/>
          <w:bCs/>
          <w:sz w:val="28"/>
          <w:szCs w:val="28"/>
        </w:rPr>
        <w:t>Q 5. Is reference to Valuation Rules required in all cases?</w:t>
      </w:r>
    </w:p>
    <w:p w:rsidR="008B1695" w:rsidRPr="0020303B" w:rsidRDefault="005C0191" w:rsidP="0020303B">
      <w:pPr>
        <w:autoSpaceDE w:val="0"/>
        <w:autoSpaceDN w:val="0"/>
        <w:adjustRightInd w:val="0"/>
        <w:spacing w:after="0" w:line="360" w:lineRule="auto"/>
        <w:ind w:left="567" w:hanging="567"/>
        <w:jc w:val="both"/>
        <w:rPr>
          <w:rFonts w:cs="Cambria-Italic"/>
          <w:iCs/>
          <w:sz w:val="28"/>
          <w:szCs w:val="28"/>
        </w:rPr>
      </w:pPr>
      <w:r w:rsidRPr="0020303B">
        <w:rPr>
          <w:rFonts w:cs="Cambria-Italic"/>
          <w:iCs/>
          <w:sz w:val="28"/>
          <w:szCs w:val="28"/>
        </w:rPr>
        <w:t>Ans.</w:t>
      </w:r>
      <w:r w:rsidR="00753AA5">
        <w:rPr>
          <w:rFonts w:cs="Cambria-Italic"/>
          <w:iCs/>
          <w:sz w:val="28"/>
          <w:szCs w:val="28"/>
        </w:rPr>
        <w:t xml:space="preserve"> </w:t>
      </w:r>
      <w:r w:rsidRPr="0020303B">
        <w:rPr>
          <w:rFonts w:cs="Cambria-Italic"/>
          <w:iCs/>
          <w:sz w:val="28"/>
          <w:szCs w:val="28"/>
        </w:rPr>
        <w:t>No. Reference to Valuation Rules is required only in cases listed under section 15(4) i.e., where consideration payable is not money, or parties to the transaction are related.</w:t>
      </w:r>
    </w:p>
    <w:p w:rsidR="008B1695" w:rsidRPr="008B1695" w:rsidRDefault="008B1695" w:rsidP="008B1695">
      <w:pPr>
        <w:autoSpaceDE w:val="0"/>
        <w:autoSpaceDN w:val="0"/>
        <w:adjustRightInd w:val="0"/>
        <w:spacing w:after="0" w:line="240" w:lineRule="auto"/>
        <w:rPr>
          <w:rFonts w:ascii="Cambria-Italic" w:hAnsi="Cambria-Italic" w:cs="Cambria-Italic"/>
          <w:i/>
          <w:iCs/>
          <w:sz w:val="24"/>
          <w:szCs w:val="24"/>
        </w:rPr>
      </w:pPr>
    </w:p>
    <w:p w:rsidR="00414555" w:rsidRPr="00021482" w:rsidRDefault="00414555" w:rsidP="006B7F0B">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8D4"/>
    <w:rsid w:val="000030FA"/>
    <w:rsid w:val="000203C0"/>
    <w:rsid w:val="000204FB"/>
    <w:rsid w:val="00021482"/>
    <w:rsid w:val="00077B54"/>
    <w:rsid w:val="0008267D"/>
    <w:rsid w:val="00085EED"/>
    <w:rsid w:val="000A17F8"/>
    <w:rsid w:val="000B1B7B"/>
    <w:rsid w:val="000C4A66"/>
    <w:rsid w:val="000D4355"/>
    <w:rsid w:val="000D696E"/>
    <w:rsid w:val="000E5CD2"/>
    <w:rsid w:val="001205B3"/>
    <w:rsid w:val="0012405E"/>
    <w:rsid w:val="0014358C"/>
    <w:rsid w:val="001552DC"/>
    <w:rsid w:val="00162AED"/>
    <w:rsid w:val="001817EF"/>
    <w:rsid w:val="001B5E4E"/>
    <w:rsid w:val="001B7971"/>
    <w:rsid w:val="001C234D"/>
    <w:rsid w:val="001D736B"/>
    <w:rsid w:val="00200CC6"/>
    <w:rsid w:val="0020303B"/>
    <w:rsid w:val="0020321F"/>
    <w:rsid w:val="00211368"/>
    <w:rsid w:val="00231265"/>
    <w:rsid w:val="00244E42"/>
    <w:rsid w:val="002554F8"/>
    <w:rsid w:val="00261EF9"/>
    <w:rsid w:val="00264FAD"/>
    <w:rsid w:val="002743F3"/>
    <w:rsid w:val="0028216A"/>
    <w:rsid w:val="00283115"/>
    <w:rsid w:val="0029231D"/>
    <w:rsid w:val="002C19D3"/>
    <w:rsid w:val="002D2FF2"/>
    <w:rsid w:val="002D3E9B"/>
    <w:rsid w:val="0034524D"/>
    <w:rsid w:val="00351980"/>
    <w:rsid w:val="003648C6"/>
    <w:rsid w:val="003A04E5"/>
    <w:rsid w:val="003B1D51"/>
    <w:rsid w:val="003B70D5"/>
    <w:rsid w:val="003B7CCB"/>
    <w:rsid w:val="003C39D2"/>
    <w:rsid w:val="003D0F51"/>
    <w:rsid w:val="004065AE"/>
    <w:rsid w:val="0041000A"/>
    <w:rsid w:val="00414555"/>
    <w:rsid w:val="004212A0"/>
    <w:rsid w:val="00443BC3"/>
    <w:rsid w:val="00461814"/>
    <w:rsid w:val="00462CA8"/>
    <w:rsid w:val="00477C44"/>
    <w:rsid w:val="0048040B"/>
    <w:rsid w:val="0048179F"/>
    <w:rsid w:val="004829FA"/>
    <w:rsid w:val="00494A3A"/>
    <w:rsid w:val="004A3905"/>
    <w:rsid w:val="004C69FE"/>
    <w:rsid w:val="005441B8"/>
    <w:rsid w:val="00551711"/>
    <w:rsid w:val="00551FC2"/>
    <w:rsid w:val="0055235F"/>
    <w:rsid w:val="00562D2E"/>
    <w:rsid w:val="0057135A"/>
    <w:rsid w:val="00580B60"/>
    <w:rsid w:val="00594CD9"/>
    <w:rsid w:val="005C0191"/>
    <w:rsid w:val="005D6E9B"/>
    <w:rsid w:val="005E54C0"/>
    <w:rsid w:val="005E6979"/>
    <w:rsid w:val="00604BB7"/>
    <w:rsid w:val="00611A92"/>
    <w:rsid w:val="00634E63"/>
    <w:rsid w:val="00636771"/>
    <w:rsid w:val="006409C4"/>
    <w:rsid w:val="006801DA"/>
    <w:rsid w:val="00684D1F"/>
    <w:rsid w:val="0068608A"/>
    <w:rsid w:val="006A0584"/>
    <w:rsid w:val="006B6EDF"/>
    <w:rsid w:val="006B7F0B"/>
    <w:rsid w:val="006C261A"/>
    <w:rsid w:val="006E1D28"/>
    <w:rsid w:val="00716B98"/>
    <w:rsid w:val="007439FE"/>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259C"/>
    <w:rsid w:val="00883F65"/>
    <w:rsid w:val="0089620F"/>
    <w:rsid w:val="0089771A"/>
    <w:rsid w:val="008B1695"/>
    <w:rsid w:val="008B6D61"/>
    <w:rsid w:val="008C272D"/>
    <w:rsid w:val="008D7975"/>
    <w:rsid w:val="008F0C18"/>
    <w:rsid w:val="009110BA"/>
    <w:rsid w:val="00930972"/>
    <w:rsid w:val="00983ED5"/>
    <w:rsid w:val="00990331"/>
    <w:rsid w:val="00997100"/>
    <w:rsid w:val="009A382D"/>
    <w:rsid w:val="009B1286"/>
    <w:rsid w:val="009C7F53"/>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24DD"/>
    <w:rsid w:val="00C43920"/>
    <w:rsid w:val="00C56B13"/>
    <w:rsid w:val="00C76456"/>
    <w:rsid w:val="00C834EB"/>
    <w:rsid w:val="00CC24F5"/>
    <w:rsid w:val="00CC45E0"/>
    <w:rsid w:val="00CC72E9"/>
    <w:rsid w:val="00CD680D"/>
    <w:rsid w:val="00CF5FCF"/>
    <w:rsid w:val="00D30B7C"/>
    <w:rsid w:val="00D4306F"/>
    <w:rsid w:val="00D46064"/>
    <w:rsid w:val="00D67D78"/>
    <w:rsid w:val="00D8135D"/>
    <w:rsid w:val="00D91D1F"/>
    <w:rsid w:val="00D93D4B"/>
    <w:rsid w:val="00DB7D6F"/>
    <w:rsid w:val="00DC0B7B"/>
    <w:rsid w:val="00DD05B8"/>
    <w:rsid w:val="00DD6333"/>
    <w:rsid w:val="00DE1A4C"/>
    <w:rsid w:val="00DE677E"/>
    <w:rsid w:val="00DF3EB1"/>
    <w:rsid w:val="00DF6F5D"/>
    <w:rsid w:val="00E018FB"/>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F0486E"/>
    <w:rsid w:val="00F30952"/>
    <w:rsid w:val="00F44DDC"/>
    <w:rsid w:val="00F50003"/>
    <w:rsid w:val="00F6496B"/>
    <w:rsid w:val="00F65A29"/>
    <w:rsid w:val="00F8152E"/>
    <w:rsid w:val="00F871C1"/>
    <w:rsid w:val="00F919C3"/>
    <w:rsid w:val="00F9289C"/>
    <w:rsid w:val="00FB07B7"/>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dcterms:created xsi:type="dcterms:W3CDTF">2016-09-30T10:43:00Z</dcterms:created>
  <dcterms:modified xsi:type="dcterms:W3CDTF">2016-12-01T09:09:00Z</dcterms:modified>
</cp:coreProperties>
</file>