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E95199" w:rsidP="00851555">
      <w:pPr>
        <w:spacing w:line="360" w:lineRule="auto"/>
        <w:ind w:left="1440" w:firstLine="720"/>
        <w:jc w:val="both"/>
        <w:rPr>
          <w:rFonts w:ascii="Arial" w:hAnsi="Arial" w:cs="Arial"/>
          <w:b/>
          <w:sz w:val="28"/>
          <w:szCs w:val="28"/>
        </w:rPr>
      </w:pPr>
      <w:r w:rsidRPr="00021482">
        <w:rPr>
          <w:rFonts w:ascii="Arial" w:hAnsi="Arial" w:cs="Arial"/>
          <w:b/>
          <w:sz w:val="28"/>
          <w:szCs w:val="28"/>
        </w:rPr>
        <w:t xml:space="preserve">FAQs </w:t>
      </w:r>
      <w:proofErr w:type="gramStart"/>
      <w:r w:rsidRPr="00021482">
        <w:rPr>
          <w:rFonts w:ascii="Arial" w:hAnsi="Arial" w:cs="Arial"/>
          <w:b/>
          <w:sz w:val="28"/>
          <w:szCs w:val="28"/>
        </w:rPr>
        <w:t>On</w:t>
      </w:r>
      <w:proofErr w:type="gramEnd"/>
      <w:r w:rsidRPr="00021482">
        <w:rPr>
          <w:rFonts w:ascii="Arial" w:hAnsi="Arial" w:cs="Arial"/>
          <w:b/>
          <w:sz w:val="28"/>
          <w:szCs w:val="28"/>
        </w:rPr>
        <w:t xml:space="preserve"> Goods &amp; Services Tax</w:t>
      </w:r>
    </w:p>
    <w:p w:rsidR="006B7F0B" w:rsidRPr="00580B60" w:rsidRDefault="006B7F0B" w:rsidP="00FB07B7">
      <w:pPr>
        <w:spacing w:line="360" w:lineRule="auto"/>
        <w:ind w:left="1440" w:firstLine="720"/>
        <w:jc w:val="both"/>
        <w:rPr>
          <w:rFonts w:ascii="Arial" w:hAnsi="Arial" w:cs="Arial"/>
          <w:b/>
          <w:sz w:val="32"/>
          <w:szCs w:val="32"/>
        </w:rPr>
      </w:pPr>
      <w:r w:rsidRPr="00580B60">
        <w:rPr>
          <w:rFonts w:ascii="Cambria" w:hAnsi="Cambria" w:cs="Cambria"/>
          <w:b/>
          <w:sz w:val="32"/>
          <w:szCs w:val="32"/>
        </w:rPr>
        <w:t xml:space="preserve"> </w:t>
      </w:r>
      <w:r w:rsidRPr="00580B60">
        <w:rPr>
          <w:rFonts w:ascii="Cambria" w:hAnsi="Cambria" w:cs="Cambria"/>
          <w:b/>
          <w:sz w:val="32"/>
          <w:szCs w:val="32"/>
        </w:rPr>
        <w:tab/>
      </w:r>
      <w:r w:rsidR="00580B60" w:rsidRPr="00580B60">
        <w:rPr>
          <w:rFonts w:ascii="Cambria" w:hAnsi="Cambria" w:cs="Cambria"/>
          <w:b/>
          <w:sz w:val="32"/>
          <w:szCs w:val="32"/>
        </w:rPr>
        <w:t>6. Valuation in GST</w:t>
      </w:r>
    </w:p>
    <w:p w:rsidR="00E70894" w:rsidRPr="00EA75FA" w:rsidRDefault="00C56B13" w:rsidP="00EA75FA">
      <w:pPr>
        <w:autoSpaceDE w:val="0"/>
        <w:autoSpaceDN w:val="0"/>
        <w:adjustRightInd w:val="0"/>
        <w:spacing w:after="0" w:line="360" w:lineRule="auto"/>
        <w:jc w:val="both"/>
        <w:rPr>
          <w:rFonts w:cs="Cambria-Bold"/>
          <w:b/>
          <w:bCs/>
          <w:sz w:val="28"/>
          <w:szCs w:val="28"/>
        </w:rPr>
      </w:pPr>
      <w:proofErr w:type="gramStart"/>
      <w:r w:rsidRPr="00EA75FA">
        <w:rPr>
          <w:rFonts w:cs="Cambria-Bold"/>
          <w:b/>
          <w:bCs/>
          <w:sz w:val="28"/>
          <w:szCs w:val="28"/>
        </w:rPr>
        <w:t>Q 1</w:t>
      </w:r>
      <w:r w:rsidR="00CC24F5" w:rsidRPr="00EA75FA">
        <w:rPr>
          <w:rFonts w:cs="Cambria-Bold"/>
          <w:b/>
          <w:bCs/>
          <w:sz w:val="28"/>
          <w:szCs w:val="28"/>
        </w:rPr>
        <w:t>.</w:t>
      </w:r>
      <w:proofErr w:type="gramEnd"/>
      <w:r w:rsidR="00E70894" w:rsidRPr="00EA75FA">
        <w:rPr>
          <w:rFonts w:cs="Cambria-Bold"/>
          <w:b/>
          <w:bCs/>
          <w:sz w:val="28"/>
          <w:szCs w:val="28"/>
        </w:rPr>
        <w:t xml:space="preserve"> What is the value of taxable supply to be adopted for the levy of GST?</w:t>
      </w:r>
    </w:p>
    <w:p w:rsidR="00E70894" w:rsidRPr="00EA75FA" w:rsidRDefault="00E70894" w:rsidP="00EA75FA">
      <w:pPr>
        <w:autoSpaceDE w:val="0"/>
        <w:autoSpaceDN w:val="0"/>
        <w:adjustRightInd w:val="0"/>
        <w:spacing w:after="0" w:line="360" w:lineRule="auto"/>
        <w:ind w:left="567" w:hanging="567"/>
        <w:jc w:val="both"/>
        <w:rPr>
          <w:rFonts w:cs="Cambria-Italic"/>
          <w:iCs/>
          <w:sz w:val="28"/>
          <w:szCs w:val="28"/>
        </w:rPr>
      </w:pPr>
      <w:proofErr w:type="gramStart"/>
      <w:r w:rsidRPr="00EA75FA">
        <w:rPr>
          <w:rFonts w:cs="Cambria-Italic"/>
          <w:iCs/>
          <w:sz w:val="28"/>
          <w:szCs w:val="28"/>
        </w:rPr>
        <w:t>Ans.</w:t>
      </w:r>
      <w:proofErr w:type="gramEnd"/>
      <w:r w:rsidRPr="00EA75FA">
        <w:rPr>
          <w:rFonts w:cs="Cambria-Italic"/>
          <w:iCs/>
          <w:sz w:val="28"/>
          <w:szCs w:val="28"/>
        </w:rPr>
        <w:t xml:space="preserve"> The value of taxable supply of goods and services shall ordinarily be ‘the transaction value’ which is the actually the price paid or payable, when the parties are not related and price is the sole consideration. The MGL further elaborates various inclusions and exclusions from the ambit of transaction value. For example, the transaction value shall not include refundable deposit, discount allowed before or at the time of supply.</w:t>
      </w:r>
    </w:p>
    <w:p w:rsidR="00E70894" w:rsidRPr="00EA75FA" w:rsidRDefault="00E70894" w:rsidP="00EA75FA">
      <w:pPr>
        <w:autoSpaceDE w:val="0"/>
        <w:autoSpaceDN w:val="0"/>
        <w:adjustRightInd w:val="0"/>
        <w:spacing w:after="0" w:line="360" w:lineRule="auto"/>
        <w:jc w:val="both"/>
        <w:rPr>
          <w:rFonts w:cs="Cambria-Italic"/>
          <w:iCs/>
          <w:sz w:val="28"/>
          <w:szCs w:val="28"/>
        </w:rPr>
      </w:pPr>
    </w:p>
    <w:p w:rsidR="00E70894" w:rsidRPr="00EA75FA" w:rsidRDefault="00E70894" w:rsidP="00EA75FA">
      <w:pPr>
        <w:autoSpaceDE w:val="0"/>
        <w:autoSpaceDN w:val="0"/>
        <w:adjustRightInd w:val="0"/>
        <w:spacing w:after="0" w:line="360" w:lineRule="auto"/>
        <w:jc w:val="both"/>
        <w:rPr>
          <w:rFonts w:cs="Cambria-Bold"/>
          <w:b/>
          <w:bCs/>
          <w:sz w:val="28"/>
          <w:szCs w:val="28"/>
        </w:rPr>
      </w:pPr>
      <w:proofErr w:type="gramStart"/>
      <w:r w:rsidRPr="00EA75FA">
        <w:rPr>
          <w:rFonts w:cs="Cambria-Bold"/>
          <w:b/>
          <w:bCs/>
          <w:sz w:val="28"/>
          <w:szCs w:val="28"/>
        </w:rPr>
        <w:t>Q 2.</w:t>
      </w:r>
      <w:proofErr w:type="gramEnd"/>
      <w:r w:rsidRPr="00EA75FA">
        <w:rPr>
          <w:rFonts w:cs="Cambria-Bold"/>
          <w:b/>
          <w:bCs/>
          <w:sz w:val="28"/>
          <w:szCs w:val="28"/>
        </w:rPr>
        <w:t xml:space="preserve"> What is transaction value?</w:t>
      </w:r>
    </w:p>
    <w:p w:rsidR="008B1695" w:rsidRPr="00EA75FA" w:rsidRDefault="00E70894" w:rsidP="00EA75FA">
      <w:pPr>
        <w:autoSpaceDE w:val="0"/>
        <w:autoSpaceDN w:val="0"/>
        <w:adjustRightInd w:val="0"/>
        <w:spacing w:after="0" w:line="360" w:lineRule="auto"/>
        <w:ind w:left="567" w:hanging="567"/>
        <w:jc w:val="both"/>
        <w:rPr>
          <w:rFonts w:cs="Cambria-Italic"/>
          <w:iCs/>
          <w:sz w:val="28"/>
          <w:szCs w:val="28"/>
        </w:rPr>
      </w:pPr>
      <w:r w:rsidRPr="00EA75FA">
        <w:rPr>
          <w:rFonts w:cs="Cambria-Italic"/>
          <w:iCs/>
          <w:sz w:val="28"/>
          <w:szCs w:val="28"/>
        </w:rPr>
        <w:t>Ans. Transaction value refers to the price actually paid or payable for the supply of goods and or services where the supplier and the recipient are not related and price is the sole consideration for the supply. It includes any amount which the supplier is liable to pay but which has been incurred by the recipient of the supply.</w:t>
      </w:r>
      <w:r w:rsidR="00CC24F5" w:rsidRPr="00EA75FA">
        <w:rPr>
          <w:rFonts w:cs="Cambria-Bold"/>
          <w:b/>
          <w:bCs/>
          <w:sz w:val="28"/>
          <w:szCs w:val="28"/>
        </w:rPr>
        <w:t xml:space="preserve"> </w:t>
      </w:r>
    </w:p>
    <w:p w:rsidR="008B1695" w:rsidRPr="008B1695" w:rsidRDefault="008B1695" w:rsidP="008B1695">
      <w:pPr>
        <w:autoSpaceDE w:val="0"/>
        <w:autoSpaceDN w:val="0"/>
        <w:adjustRightInd w:val="0"/>
        <w:spacing w:after="0" w:line="240" w:lineRule="auto"/>
        <w:rPr>
          <w:rFonts w:ascii="Cambria-Italic" w:hAnsi="Cambria-Italic" w:cs="Cambria-Italic"/>
          <w:i/>
          <w:iCs/>
          <w:sz w:val="24"/>
          <w:szCs w:val="24"/>
        </w:rPr>
      </w:pPr>
    </w:p>
    <w:p w:rsidR="00414555" w:rsidRPr="00021482" w:rsidRDefault="00414555" w:rsidP="006B7F0B">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21482"/>
    <w:rsid w:val="00077B54"/>
    <w:rsid w:val="0008267D"/>
    <w:rsid w:val="00085EED"/>
    <w:rsid w:val="000A17F8"/>
    <w:rsid w:val="000B1B7B"/>
    <w:rsid w:val="000C4A66"/>
    <w:rsid w:val="000D4355"/>
    <w:rsid w:val="000D696E"/>
    <w:rsid w:val="000E5CD2"/>
    <w:rsid w:val="001205B3"/>
    <w:rsid w:val="0012405E"/>
    <w:rsid w:val="0014358C"/>
    <w:rsid w:val="001552DC"/>
    <w:rsid w:val="00162AED"/>
    <w:rsid w:val="001817EF"/>
    <w:rsid w:val="001B5E4E"/>
    <w:rsid w:val="001B7971"/>
    <w:rsid w:val="001C234D"/>
    <w:rsid w:val="001D736B"/>
    <w:rsid w:val="00200CC6"/>
    <w:rsid w:val="0020321F"/>
    <w:rsid w:val="00211368"/>
    <w:rsid w:val="00231265"/>
    <w:rsid w:val="00244E42"/>
    <w:rsid w:val="002554F8"/>
    <w:rsid w:val="00261EF9"/>
    <w:rsid w:val="00264FAD"/>
    <w:rsid w:val="002743F3"/>
    <w:rsid w:val="0028216A"/>
    <w:rsid w:val="00283115"/>
    <w:rsid w:val="0029231D"/>
    <w:rsid w:val="002C19D3"/>
    <w:rsid w:val="002D2FF2"/>
    <w:rsid w:val="002D3E9B"/>
    <w:rsid w:val="0034524D"/>
    <w:rsid w:val="00351980"/>
    <w:rsid w:val="003648C6"/>
    <w:rsid w:val="003A04E5"/>
    <w:rsid w:val="003B1D51"/>
    <w:rsid w:val="003B70D5"/>
    <w:rsid w:val="003B7CCB"/>
    <w:rsid w:val="003C39D2"/>
    <w:rsid w:val="003D0F51"/>
    <w:rsid w:val="004065AE"/>
    <w:rsid w:val="0041000A"/>
    <w:rsid w:val="00414555"/>
    <w:rsid w:val="004212A0"/>
    <w:rsid w:val="00443BC3"/>
    <w:rsid w:val="00461814"/>
    <w:rsid w:val="00462CA8"/>
    <w:rsid w:val="00477C44"/>
    <w:rsid w:val="0048040B"/>
    <w:rsid w:val="0048179F"/>
    <w:rsid w:val="004829FA"/>
    <w:rsid w:val="00494A3A"/>
    <w:rsid w:val="004A3905"/>
    <w:rsid w:val="004C69FE"/>
    <w:rsid w:val="005441B8"/>
    <w:rsid w:val="00551711"/>
    <w:rsid w:val="00551FC2"/>
    <w:rsid w:val="0055235F"/>
    <w:rsid w:val="00562D2E"/>
    <w:rsid w:val="0057135A"/>
    <w:rsid w:val="00580B60"/>
    <w:rsid w:val="00594CD9"/>
    <w:rsid w:val="005D6E9B"/>
    <w:rsid w:val="005E54C0"/>
    <w:rsid w:val="005E6979"/>
    <w:rsid w:val="00604BB7"/>
    <w:rsid w:val="00611A92"/>
    <w:rsid w:val="00634E63"/>
    <w:rsid w:val="00636771"/>
    <w:rsid w:val="006409C4"/>
    <w:rsid w:val="006801DA"/>
    <w:rsid w:val="00684D1F"/>
    <w:rsid w:val="0068608A"/>
    <w:rsid w:val="006A0584"/>
    <w:rsid w:val="006B6EDF"/>
    <w:rsid w:val="006B7F0B"/>
    <w:rsid w:val="006C261A"/>
    <w:rsid w:val="006E1D28"/>
    <w:rsid w:val="007439FE"/>
    <w:rsid w:val="00745C88"/>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259C"/>
    <w:rsid w:val="00883F65"/>
    <w:rsid w:val="0089771A"/>
    <w:rsid w:val="008B1695"/>
    <w:rsid w:val="008B6D61"/>
    <w:rsid w:val="008C272D"/>
    <w:rsid w:val="008D7975"/>
    <w:rsid w:val="009110BA"/>
    <w:rsid w:val="00930972"/>
    <w:rsid w:val="00983ED5"/>
    <w:rsid w:val="00990331"/>
    <w:rsid w:val="00997100"/>
    <w:rsid w:val="009A382D"/>
    <w:rsid w:val="009B1286"/>
    <w:rsid w:val="009C7F53"/>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30ABD"/>
    <w:rsid w:val="00C424DD"/>
    <w:rsid w:val="00C43920"/>
    <w:rsid w:val="00C56B13"/>
    <w:rsid w:val="00C76456"/>
    <w:rsid w:val="00C834EB"/>
    <w:rsid w:val="00CC24F5"/>
    <w:rsid w:val="00CC45E0"/>
    <w:rsid w:val="00CC72E9"/>
    <w:rsid w:val="00CD680D"/>
    <w:rsid w:val="00CF5FCF"/>
    <w:rsid w:val="00D30B7C"/>
    <w:rsid w:val="00D4306F"/>
    <w:rsid w:val="00D46064"/>
    <w:rsid w:val="00D67D78"/>
    <w:rsid w:val="00D8135D"/>
    <w:rsid w:val="00D91D1F"/>
    <w:rsid w:val="00D93D4B"/>
    <w:rsid w:val="00DB7D6F"/>
    <w:rsid w:val="00DC0B7B"/>
    <w:rsid w:val="00DD05B8"/>
    <w:rsid w:val="00DD6333"/>
    <w:rsid w:val="00DE1A4C"/>
    <w:rsid w:val="00DE677E"/>
    <w:rsid w:val="00DF3EB1"/>
    <w:rsid w:val="00DF6F5D"/>
    <w:rsid w:val="00E018FB"/>
    <w:rsid w:val="00E1624C"/>
    <w:rsid w:val="00E25AB5"/>
    <w:rsid w:val="00E6251E"/>
    <w:rsid w:val="00E70894"/>
    <w:rsid w:val="00E73A59"/>
    <w:rsid w:val="00E92E2D"/>
    <w:rsid w:val="00E93410"/>
    <w:rsid w:val="00E95199"/>
    <w:rsid w:val="00E953B3"/>
    <w:rsid w:val="00E95A94"/>
    <w:rsid w:val="00EA446C"/>
    <w:rsid w:val="00EA6521"/>
    <w:rsid w:val="00EA75FA"/>
    <w:rsid w:val="00EB39E6"/>
    <w:rsid w:val="00EC7302"/>
    <w:rsid w:val="00F0486E"/>
    <w:rsid w:val="00F30952"/>
    <w:rsid w:val="00F44DDC"/>
    <w:rsid w:val="00F50003"/>
    <w:rsid w:val="00F6496B"/>
    <w:rsid w:val="00F65A29"/>
    <w:rsid w:val="00F8152E"/>
    <w:rsid w:val="00F871C1"/>
    <w:rsid w:val="00F919C3"/>
    <w:rsid w:val="00F9289C"/>
    <w:rsid w:val="00FB07B7"/>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206</cp:revision>
  <dcterms:created xsi:type="dcterms:W3CDTF">2016-09-30T10:43:00Z</dcterms:created>
  <dcterms:modified xsi:type="dcterms:W3CDTF">2016-12-01T08:55:00Z</dcterms:modified>
</cp:coreProperties>
</file>