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02F" w:rsidRDefault="00F23CB5" w:rsidP="0055702F">
      <w:pPr>
        <w:spacing w:after="0"/>
        <w:jc w:val="center"/>
        <w:rPr>
          <w:rFonts w:ascii="Times New Roman" w:hAnsi="Times New Roman" w:cs="Times New Roman"/>
          <w:b/>
          <w:sz w:val="24"/>
          <w:szCs w:val="24"/>
        </w:rPr>
      </w:pPr>
      <w:r w:rsidRPr="007C26EA">
        <w:rPr>
          <w:rFonts w:ascii="Times New Roman" w:hAnsi="Times New Roman" w:cs="Times New Roman"/>
          <w:b/>
          <w:sz w:val="24"/>
          <w:szCs w:val="24"/>
        </w:rPr>
        <w:t>OPEN BOOK EXAMINATION (OB</w:t>
      </w:r>
      <w:r w:rsidR="0055702F">
        <w:rPr>
          <w:rFonts w:ascii="Times New Roman" w:hAnsi="Times New Roman" w:cs="Times New Roman"/>
          <w:b/>
          <w:sz w:val="24"/>
          <w:szCs w:val="24"/>
        </w:rPr>
        <w:t>E</w:t>
      </w:r>
      <w:r w:rsidRPr="007C26EA">
        <w:rPr>
          <w:rFonts w:ascii="Times New Roman" w:hAnsi="Times New Roman" w:cs="Times New Roman"/>
          <w:b/>
          <w:sz w:val="24"/>
          <w:szCs w:val="24"/>
        </w:rPr>
        <w:t>)</w:t>
      </w:r>
      <w:r w:rsidR="0055702F">
        <w:rPr>
          <w:rFonts w:ascii="Times New Roman" w:hAnsi="Times New Roman" w:cs="Times New Roman"/>
          <w:b/>
          <w:sz w:val="24"/>
          <w:szCs w:val="24"/>
        </w:rPr>
        <w:t xml:space="preserve"> </w:t>
      </w:r>
      <w:r w:rsidR="00087DA6">
        <w:rPr>
          <w:rFonts w:ascii="Times New Roman" w:hAnsi="Times New Roman" w:cs="Times New Roman"/>
          <w:b/>
          <w:sz w:val="24"/>
          <w:szCs w:val="24"/>
        </w:rPr>
        <w:t xml:space="preserve">FOR </w:t>
      </w:r>
      <w:r w:rsidR="00087DA6" w:rsidRPr="007C26EA">
        <w:rPr>
          <w:rFonts w:ascii="Times New Roman" w:hAnsi="Times New Roman" w:cs="Times New Roman"/>
          <w:b/>
          <w:sz w:val="24"/>
          <w:szCs w:val="24"/>
        </w:rPr>
        <w:t>PROFESSIONAL</w:t>
      </w:r>
      <w:r w:rsidR="0055702F">
        <w:rPr>
          <w:rFonts w:ascii="Times New Roman" w:hAnsi="Times New Roman" w:cs="Times New Roman"/>
          <w:b/>
          <w:sz w:val="24"/>
          <w:szCs w:val="24"/>
        </w:rPr>
        <w:t xml:space="preserve"> PROGRAMME </w:t>
      </w:r>
    </w:p>
    <w:p w:rsidR="0055702F" w:rsidRDefault="0055702F" w:rsidP="0055702F">
      <w:pPr>
        <w:spacing w:after="0"/>
        <w:jc w:val="center"/>
        <w:rPr>
          <w:rFonts w:ascii="Times New Roman" w:hAnsi="Times New Roman" w:cs="Times New Roman"/>
          <w:b/>
          <w:sz w:val="24"/>
          <w:szCs w:val="24"/>
        </w:rPr>
      </w:pPr>
      <w:r>
        <w:rPr>
          <w:rFonts w:ascii="Times New Roman" w:hAnsi="Times New Roman" w:cs="Times New Roman"/>
          <w:b/>
          <w:sz w:val="24"/>
          <w:szCs w:val="24"/>
        </w:rPr>
        <w:t>(</w:t>
      </w:r>
      <w:r w:rsidR="00087DA6">
        <w:rPr>
          <w:rFonts w:ascii="Times New Roman" w:hAnsi="Times New Roman" w:cs="Times New Roman"/>
          <w:b/>
          <w:sz w:val="24"/>
          <w:szCs w:val="24"/>
        </w:rPr>
        <w:t xml:space="preserve">OLD </w:t>
      </w:r>
      <w:r w:rsidR="00087DA6" w:rsidRPr="007C26EA">
        <w:rPr>
          <w:rFonts w:ascii="Times New Roman" w:hAnsi="Times New Roman" w:cs="Times New Roman"/>
          <w:b/>
          <w:sz w:val="24"/>
          <w:szCs w:val="24"/>
        </w:rPr>
        <w:t>AND</w:t>
      </w:r>
      <w:r w:rsidR="00F23CB5" w:rsidRPr="007C26EA">
        <w:rPr>
          <w:rFonts w:ascii="Times New Roman" w:hAnsi="Times New Roman" w:cs="Times New Roman"/>
          <w:b/>
          <w:sz w:val="24"/>
          <w:szCs w:val="24"/>
        </w:rPr>
        <w:t xml:space="preserve"> NEW SYLLABUS) </w:t>
      </w:r>
    </w:p>
    <w:p w:rsidR="000B6B02" w:rsidRPr="00034748" w:rsidRDefault="0055702F" w:rsidP="000B6B02">
      <w:pPr>
        <w:jc w:val="both"/>
        <w:rPr>
          <w:rFonts w:ascii="Times New Roman" w:hAnsi="Times New Roman" w:cs="Times New Roman"/>
          <w:b/>
          <w:sz w:val="24"/>
          <w:szCs w:val="24"/>
        </w:rPr>
      </w:pPr>
      <w:r>
        <w:rPr>
          <w:rFonts w:ascii="Times New Roman" w:hAnsi="Times New Roman" w:cs="Times New Roman"/>
          <w:sz w:val="24"/>
          <w:szCs w:val="24"/>
        </w:rPr>
        <w:t xml:space="preserve">In  order to </w:t>
      </w:r>
      <w:r w:rsidRPr="007C26EA">
        <w:rPr>
          <w:rFonts w:ascii="Times New Roman" w:hAnsi="Times New Roman" w:cs="Times New Roman"/>
          <w:sz w:val="24"/>
          <w:szCs w:val="24"/>
        </w:rPr>
        <w:t xml:space="preserve"> inculcate and develop skills of creative thinking, problem solving and decision making amongst students  and to assess their analytical ability, real understand</w:t>
      </w:r>
      <w:r>
        <w:rPr>
          <w:rFonts w:ascii="Times New Roman" w:hAnsi="Times New Roman" w:cs="Times New Roman"/>
          <w:sz w:val="24"/>
          <w:szCs w:val="24"/>
        </w:rPr>
        <w:t xml:space="preserve">ing </w:t>
      </w:r>
      <w:r w:rsidRPr="007C26EA">
        <w:rPr>
          <w:rFonts w:ascii="Times New Roman" w:hAnsi="Times New Roman" w:cs="Times New Roman"/>
          <w:sz w:val="24"/>
          <w:szCs w:val="24"/>
        </w:rPr>
        <w:t xml:space="preserve"> of </w:t>
      </w:r>
      <w:r w:rsidR="00342472">
        <w:rPr>
          <w:rFonts w:ascii="Times New Roman" w:hAnsi="Times New Roman" w:cs="Times New Roman"/>
          <w:sz w:val="24"/>
          <w:szCs w:val="24"/>
        </w:rPr>
        <w:t>A</w:t>
      </w:r>
      <w:r w:rsidRPr="007C26EA">
        <w:rPr>
          <w:rFonts w:ascii="Times New Roman" w:hAnsi="Times New Roman" w:cs="Times New Roman"/>
          <w:sz w:val="24"/>
          <w:szCs w:val="24"/>
        </w:rPr>
        <w:t>cts</w:t>
      </w:r>
      <w:r w:rsidR="00342472">
        <w:rPr>
          <w:rFonts w:ascii="Times New Roman" w:hAnsi="Times New Roman" w:cs="Times New Roman"/>
          <w:sz w:val="24"/>
          <w:szCs w:val="24"/>
        </w:rPr>
        <w:t xml:space="preserve">, Rules, Regulations, </w:t>
      </w:r>
      <w:r w:rsidRPr="007C26EA">
        <w:rPr>
          <w:rFonts w:ascii="Times New Roman" w:hAnsi="Times New Roman" w:cs="Times New Roman"/>
          <w:sz w:val="24"/>
          <w:szCs w:val="24"/>
        </w:rPr>
        <w:t xml:space="preserve"> concepts and </w:t>
      </w:r>
      <w:r>
        <w:rPr>
          <w:rFonts w:ascii="Times New Roman" w:hAnsi="Times New Roman" w:cs="Times New Roman"/>
          <w:sz w:val="24"/>
          <w:szCs w:val="24"/>
        </w:rPr>
        <w:t xml:space="preserve">capability </w:t>
      </w:r>
      <w:r w:rsidRPr="007C26EA">
        <w:rPr>
          <w:rFonts w:ascii="Times New Roman" w:hAnsi="Times New Roman" w:cs="Times New Roman"/>
          <w:sz w:val="24"/>
          <w:szCs w:val="24"/>
        </w:rPr>
        <w:t>to apply, rather than to simply recall</w:t>
      </w:r>
      <w:r>
        <w:rPr>
          <w:rFonts w:ascii="Times New Roman" w:hAnsi="Times New Roman" w:cs="Times New Roman"/>
          <w:sz w:val="24"/>
          <w:szCs w:val="24"/>
        </w:rPr>
        <w:t xml:space="preserve">, </w:t>
      </w:r>
      <w:r w:rsidRPr="007C26EA">
        <w:rPr>
          <w:rFonts w:ascii="Times New Roman" w:hAnsi="Times New Roman" w:cs="Times New Roman"/>
          <w:sz w:val="24"/>
          <w:szCs w:val="24"/>
        </w:rPr>
        <w:t xml:space="preserve"> replicate and reproduce concepts and principles in the examination</w:t>
      </w:r>
      <w:r>
        <w:rPr>
          <w:rFonts w:ascii="Times New Roman" w:hAnsi="Times New Roman" w:cs="Times New Roman"/>
          <w:sz w:val="24"/>
          <w:szCs w:val="24"/>
        </w:rPr>
        <w:t>, the Institute has introduced Open Book Examination (OBE) in all the Elective papers</w:t>
      </w:r>
      <w:r w:rsidR="000B6B02">
        <w:rPr>
          <w:rFonts w:ascii="Times New Roman" w:hAnsi="Times New Roman" w:cs="Times New Roman"/>
          <w:sz w:val="24"/>
          <w:szCs w:val="24"/>
        </w:rPr>
        <w:t xml:space="preserve"> of Professional Programme - Old and New Syllabus  </w:t>
      </w:r>
      <w:r w:rsidR="00034748">
        <w:rPr>
          <w:rFonts w:ascii="Times New Roman" w:hAnsi="Times New Roman" w:cs="Times New Roman"/>
          <w:sz w:val="24"/>
          <w:szCs w:val="24"/>
        </w:rPr>
        <w:t xml:space="preserve">including </w:t>
      </w:r>
      <w:r>
        <w:rPr>
          <w:rFonts w:ascii="Times New Roman" w:hAnsi="Times New Roman" w:cs="Times New Roman"/>
          <w:sz w:val="24"/>
          <w:szCs w:val="24"/>
        </w:rPr>
        <w:t xml:space="preserve"> </w:t>
      </w:r>
      <w:r w:rsidR="000B6B02">
        <w:rPr>
          <w:rFonts w:ascii="Times New Roman" w:hAnsi="Times New Roman" w:cs="Times New Roman"/>
          <w:sz w:val="24"/>
          <w:szCs w:val="24"/>
        </w:rPr>
        <w:t xml:space="preserve"> ‘Multidisciplinary Case Studies’  paper of Professional Programme</w:t>
      </w:r>
      <w:r w:rsidR="005D7645">
        <w:rPr>
          <w:rFonts w:ascii="Times New Roman" w:hAnsi="Times New Roman" w:cs="Times New Roman"/>
          <w:sz w:val="24"/>
          <w:szCs w:val="24"/>
        </w:rPr>
        <w:t xml:space="preserve"> </w:t>
      </w:r>
      <w:r w:rsidR="000B6B02">
        <w:rPr>
          <w:rFonts w:ascii="Times New Roman" w:hAnsi="Times New Roman" w:cs="Times New Roman"/>
          <w:sz w:val="24"/>
          <w:szCs w:val="24"/>
        </w:rPr>
        <w:t xml:space="preserve">- New  Syllabus.   </w:t>
      </w:r>
      <w:r w:rsidR="000B6B02" w:rsidRPr="00034748">
        <w:rPr>
          <w:rFonts w:ascii="Times New Roman" w:hAnsi="Times New Roman" w:cs="Times New Roman"/>
          <w:b/>
          <w:sz w:val="24"/>
          <w:szCs w:val="24"/>
        </w:rPr>
        <w:t xml:space="preserve">However, in all other </w:t>
      </w:r>
      <w:r w:rsidR="00034748" w:rsidRPr="00034748">
        <w:rPr>
          <w:rFonts w:ascii="Times New Roman" w:hAnsi="Times New Roman" w:cs="Times New Roman"/>
          <w:b/>
          <w:sz w:val="24"/>
          <w:szCs w:val="24"/>
        </w:rPr>
        <w:t>subjects of</w:t>
      </w:r>
      <w:r w:rsidR="000B6B02" w:rsidRPr="00034748">
        <w:rPr>
          <w:rFonts w:ascii="Times New Roman" w:hAnsi="Times New Roman" w:cs="Times New Roman"/>
          <w:b/>
          <w:sz w:val="24"/>
          <w:szCs w:val="24"/>
        </w:rPr>
        <w:t xml:space="preserve"> Professional Programme</w:t>
      </w:r>
      <w:r w:rsidR="00034748">
        <w:rPr>
          <w:rFonts w:ascii="Times New Roman" w:hAnsi="Times New Roman" w:cs="Times New Roman"/>
          <w:b/>
          <w:sz w:val="24"/>
          <w:szCs w:val="24"/>
        </w:rPr>
        <w:t xml:space="preserve"> </w:t>
      </w:r>
      <w:r w:rsidR="00342472" w:rsidRPr="00034748">
        <w:rPr>
          <w:rFonts w:ascii="Times New Roman" w:hAnsi="Times New Roman" w:cs="Times New Roman"/>
          <w:b/>
          <w:sz w:val="24"/>
          <w:szCs w:val="24"/>
        </w:rPr>
        <w:t>(Old and New Syllabus)</w:t>
      </w:r>
      <w:r w:rsidR="00241D95" w:rsidRPr="00034748">
        <w:rPr>
          <w:rFonts w:ascii="Times New Roman" w:hAnsi="Times New Roman" w:cs="Times New Roman"/>
          <w:b/>
          <w:sz w:val="24"/>
          <w:szCs w:val="24"/>
        </w:rPr>
        <w:t xml:space="preserve">, </w:t>
      </w:r>
      <w:r w:rsidR="00241D95">
        <w:rPr>
          <w:rFonts w:ascii="Times New Roman" w:hAnsi="Times New Roman" w:cs="Times New Roman"/>
          <w:b/>
          <w:sz w:val="24"/>
          <w:szCs w:val="24"/>
        </w:rPr>
        <w:t>candidates</w:t>
      </w:r>
      <w:r w:rsidR="00034748">
        <w:rPr>
          <w:rFonts w:ascii="Times New Roman" w:hAnsi="Times New Roman" w:cs="Times New Roman"/>
          <w:b/>
          <w:sz w:val="24"/>
          <w:szCs w:val="24"/>
        </w:rPr>
        <w:t xml:space="preserve"> </w:t>
      </w:r>
      <w:r w:rsidR="000B6B02" w:rsidRPr="00034748">
        <w:rPr>
          <w:rFonts w:ascii="Times New Roman" w:hAnsi="Times New Roman" w:cs="Times New Roman"/>
          <w:b/>
          <w:sz w:val="24"/>
          <w:szCs w:val="24"/>
        </w:rPr>
        <w:t>would continue to be examined as per</w:t>
      </w:r>
      <w:r w:rsidR="00034748" w:rsidRPr="00034748">
        <w:rPr>
          <w:rFonts w:ascii="Times New Roman" w:hAnsi="Times New Roman" w:cs="Times New Roman"/>
          <w:b/>
          <w:sz w:val="24"/>
          <w:szCs w:val="24"/>
        </w:rPr>
        <w:t xml:space="preserve"> </w:t>
      </w:r>
      <w:r w:rsidR="00241D95" w:rsidRPr="00034748">
        <w:rPr>
          <w:rFonts w:ascii="Times New Roman" w:hAnsi="Times New Roman" w:cs="Times New Roman"/>
          <w:b/>
          <w:sz w:val="24"/>
          <w:szCs w:val="24"/>
        </w:rPr>
        <w:t>the traditional</w:t>
      </w:r>
      <w:r w:rsidR="00034748" w:rsidRPr="00034748">
        <w:rPr>
          <w:rFonts w:ascii="Times New Roman" w:hAnsi="Times New Roman" w:cs="Times New Roman"/>
          <w:b/>
          <w:sz w:val="24"/>
          <w:szCs w:val="24"/>
        </w:rPr>
        <w:t xml:space="preserve"> </w:t>
      </w:r>
      <w:r w:rsidR="000B6B02" w:rsidRPr="00034748">
        <w:rPr>
          <w:rFonts w:ascii="Times New Roman" w:hAnsi="Times New Roman" w:cs="Times New Roman"/>
          <w:b/>
          <w:sz w:val="24"/>
          <w:szCs w:val="24"/>
        </w:rPr>
        <w:t xml:space="preserve">  pattern of examination.</w:t>
      </w:r>
    </w:p>
    <w:p w:rsidR="000B6B02" w:rsidRDefault="00CF4BBF" w:rsidP="0055702F">
      <w:pPr>
        <w:spacing w:after="0"/>
        <w:jc w:val="both"/>
        <w:rPr>
          <w:rFonts w:ascii="Times New Roman" w:hAnsi="Times New Roman" w:cs="Times New Roman"/>
          <w:sz w:val="24"/>
          <w:szCs w:val="24"/>
        </w:rPr>
      </w:pPr>
      <w:r>
        <w:rPr>
          <w:rFonts w:ascii="Times New Roman" w:hAnsi="Times New Roman" w:cs="Times New Roman"/>
          <w:sz w:val="24"/>
          <w:szCs w:val="24"/>
        </w:rPr>
        <w:t xml:space="preserve">Open Book Examination would </w:t>
      </w:r>
      <w:r w:rsidR="00034748">
        <w:rPr>
          <w:rFonts w:ascii="Times New Roman" w:hAnsi="Times New Roman" w:cs="Times New Roman"/>
          <w:sz w:val="24"/>
          <w:szCs w:val="24"/>
        </w:rPr>
        <w:t xml:space="preserve">be </w:t>
      </w:r>
      <w:r>
        <w:rPr>
          <w:rFonts w:ascii="Times New Roman" w:hAnsi="Times New Roman" w:cs="Times New Roman"/>
          <w:sz w:val="24"/>
          <w:szCs w:val="24"/>
        </w:rPr>
        <w:t>conducted for the following papers</w:t>
      </w:r>
      <w:r w:rsidR="00342472">
        <w:rPr>
          <w:rFonts w:ascii="Times New Roman" w:hAnsi="Times New Roman" w:cs="Times New Roman"/>
          <w:sz w:val="24"/>
          <w:szCs w:val="24"/>
        </w:rPr>
        <w:t xml:space="preserve"> of Professional Programme (Old and New Syllabus)</w:t>
      </w:r>
      <w:r>
        <w:rPr>
          <w:rFonts w:ascii="Times New Roman" w:hAnsi="Times New Roman" w:cs="Times New Roman"/>
          <w:sz w:val="24"/>
          <w:szCs w:val="24"/>
        </w:rPr>
        <w:t xml:space="preserve"> as per the broad pattern of question </w:t>
      </w:r>
      <w:proofErr w:type="gramStart"/>
      <w:r>
        <w:rPr>
          <w:rFonts w:ascii="Times New Roman" w:hAnsi="Times New Roman" w:cs="Times New Roman"/>
          <w:sz w:val="24"/>
          <w:szCs w:val="24"/>
        </w:rPr>
        <w:t>paper  given</w:t>
      </w:r>
      <w:proofErr w:type="gramEnd"/>
      <w:r>
        <w:rPr>
          <w:rFonts w:ascii="Times New Roman" w:hAnsi="Times New Roman" w:cs="Times New Roman"/>
          <w:sz w:val="24"/>
          <w:szCs w:val="24"/>
        </w:rPr>
        <w:t xml:space="preserve"> below:  </w:t>
      </w:r>
    </w:p>
    <w:p w:rsidR="00CF4BBF" w:rsidRDefault="00F23CB5" w:rsidP="0055702F">
      <w:pPr>
        <w:jc w:val="both"/>
        <w:rPr>
          <w:rFonts w:ascii="Times New Roman" w:hAnsi="Times New Roman" w:cs="Times New Roman"/>
          <w:b/>
          <w:sz w:val="24"/>
          <w:szCs w:val="24"/>
        </w:rPr>
      </w:pPr>
      <w:r w:rsidRPr="00CF4BBF">
        <w:rPr>
          <w:rFonts w:ascii="Times New Roman" w:hAnsi="Times New Roman" w:cs="Times New Roman"/>
          <w:b/>
          <w:sz w:val="24"/>
          <w:szCs w:val="24"/>
        </w:rPr>
        <w:t>Professional Programme (Old Syllabus)</w:t>
      </w:r>
    </w:p>
    <w:tbl>
      <w:tblPr>
        <w:tblW w:w="954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0"/>
        <w:gridCol w:w="3690"/>
        <w:gridCol w:w="5220"/>
      </w:tblGrid>
      <w:tr w:rsidR="00CF4BBF" w:rsidRPr="007C26EA" w:rsidTr="002C7B89">
        <w:tc>
          <w:tcPr>
            <w:tcW w:w="630" w:type="dxa"/>
          </w:tcPr>
          <w:p w:rsidR="00CF4BBF" w:rsidRPr="00CF4BBF" w:rsidRDefault="00CF4BBF" w:rsidP="007D6E7B">
            <w:pPr>
              <w:pStyle w:val="Default"/>
              <w:jc w:val="both"/>
              <w:rPr>
                <w:b/>
                <w:i/>
              </w:rPr>
            </w:pPr>
            <w:proofErr w:type="spellStart"/>
            <w:r>
              <w:rPr>
                <w:b/>
                <w:i/>
              </w:rPr>
              <w:t>Sr</w:t>
            </w:r>
            <w:proofErr w:type="spellEnd"/>
            <w:r>
              <w:rPr>
                <w:b/>
                <w:i/>
              </w:rPr>
              <w:t xml:space="preserve"> No. </w:t>
            </w:r>
          </w:p>
        </w:tc>
        <w:tc>
          <w:tcPr>
            <w:tcW w:w="3690" w:type="dxa"/>
          </w:tcPr>
          <w:p w:rsidR="00CF4BBF" w:rsidRPr="00CF4BBF" w:rsidRDefault="00CF4BBF" w:rsidP="007D6E7B">
            <w:pPr>
              <w:pStyle w:val="Default"/>
              <w:jc w:val="both"/>
              <w:rPr>
                <w:b/>
                <w:i/>
              </w:rPr>
            </w:pPr>
            <w:r w:rsidRPr="00CF4BBF">
              <w:rPr>
                <w:b/>
                <w:i/>
              </w:rPr>
              <w:t xml:space="preserve"> Papers</w:t>
            </w:r>
            <w:r w:rsidR="00342472">
              <w:rPr>
                <w:b/>
                <w:i/>
              </w:rPr>
              <w:t>/Subjects</w:t>
            </w:r>
            <w:r w:rsidRPr="00CF4BBF">
              <w:rPr>
                <w:b/>
                <w:i/>
              </w:rPr>
              <w:t xml:space="preserve"> </w:t>
            </w:r>
          </w:p>
        </w:tc>
        <w:tc>
          <w:tcPr>
            <w:tcW w:w="5220" w:type="dxa"/>
          </w:tcPr>
          <w:p w:rsidR="00CF4BBF" w:rsidRPr="00CF4BBF" w:rsidRDefault="00CF4BBF" w:rsidP="00241D95">
            <w:pPr>
              <w:jc w:val="both"/>
              <w:rPr>
                <w:rFonts w:ascii="Times New Roman" w:eastAsia="Times New Roman" w:hAnsi="Times New Roman" w:cs="Times New Roman"/>
                <w:b/>
                <w:i/>
                <w:sz w:val="24"/>
                <w:szCs w:val="24"/>
                <w:lang w:eastAsia="en-GB"/>
              </w:rPr>
            </w:pPr>
            <w:r w:rsidRPr="00CF4BBF">
              <w:rPr>
                <w:rFonts w:ascii="Times New Roman" w:eastAsia="Times New Roman" w:hAnsi="Times New Roman" w:cs="Times New Roman"/>
                <w:b/>
                <w:i/>
                <w:sz w:val="24"/>
                <w:szCs w:val="24"/>
                <w:lang w:eastAsia="en-GB"/>
              </w:rPr>
              <w:t xml:space="preserve">Broad </w:t>
            </w:r>
            <w:r w:rsidR="00342472">
              <w:rPr>
                <w:rFonts w:ascii="Times New Roman" w:eastAsia="Times New Roman" w:hAnsi="Times New Roman" w:cs="Times New Roman"/>
                <w:b/>
                <w:i/>
                <w:sz w:val="24"/>
                <w:szCs w:val="24"/>
                <w:lang w:eastAsia="en-GB"/>
              </w:rPr>
              <w:t>P</w:t>
            </w:r>
            <w:r w:rsidR="00342472" w:rsidRPr="00CF4BBF">
              <w:rPr>
                <w:rFonts w:ascii="Times New Roman" w:eastAsia="Times New Roman" w:hAnsi="Times New Roman" w:cs="Times New Roman"/>
                <w:b/>
                <w:i/>
                <w:sz w:val="24"/>
                <w:szCs w:val="24"/>
                <w:lang w:eastAsia="en-GB"/>
              </w:rPr>
              <w:t>atte</w:t>
            </w:r>
            <w:r w:rsidR="00342472">
              <w:rPr>
                <w:rFonts w:ascii="Times New Roman" w:eastAsia="Times New Roman" w:hAnsi="Times New Roman" w:cs="Times New Roman"/>
                <w:b/>
                <w:i/>
                <w:sz w:val="24"/>
                <w:szCs w:val="24"/>
                <w:lang w:eastAsia="en-GB"/>
              </w:rPr>
              <w:t>rn</w:t>
            </w:r>
            <w:r w:rsidRPr="00CF4BBF">
              <w:rPr>
                <w:rFonts w:ascii="Times New Roman" w:eastAsia="Times New Roman" w:hAnsi="Times New Roman" w:cs="Times New Roman"/>
                <w:b/>
                <w:i/>
                <w:sz w:val="24"/>
                <w:szCs w:val="24"/>
                <w:lang w:eastAsia="en-GB"/>
              </w:rPr>
              <w:t xml:space="preserve"> of </w:t>
            </w:r>
            <w:r w:rsidR="00342472">
              <w:rPr>
                <w:rFonts w:ascii="Times New Roman" w:eastAsia="Times New Roman" w:hAnsi="Times New Roman" w:cs="Times New Roman"/>
                <w:b/>
                <w:i/>
                <w:sz w:val="24"/>
                <w:szCs w:val="24"/>
                <w:lang w:eastAsia="en-GB"/>
              </w:rPr>
              <w:t>Q</w:t>
            </w:r>
            <w:r w:rsidRPr="00CF4BBF">
              <w:rPr>
                <w:rFonts w:ascii="Times New Roman" w:eastAsia="Times New Roman" w:hAnsi="Times New Roman" w:cs="Times New Roman"/>
                <w:b/>
                <w:i/>
                <w:sz w:val="24"/>
                <w:szCs w:val="24"/>
                <w:lang w:eastAsia="en-GB"/>
              </w:rPr>
              <w:t xml:space="preserve">uestion </w:t>
            </w:r>
            <w:r w:rsidR="00342472">
              <w:rPr>
                <w:rFonts w:ascii="Times New Roman" w:eastAsia="Times New Roman" w:hAnsi="Times New Roman" w:cs="Times New Roman"/>
                <w:b/>
                <w:i/>
                <w:sz w:val="24"/>
                <w:szCs w:val="24"/>
                <w:lang w:eastAsia="en-GB"/>
              </w:rPr>
              <w:t>Paper</w:t>
            </w:r>
          </w:p>
        </w:tc>
      </w:tr>
      <w:tr w:rsidR="00CF4BBF" w:rsidRPr="007C26EA" w:rsidTr="002C7B89">
        <w:tc>
          <w:tcPr>
            <w:tcW w:w="630" w:type="dxa"/>
          </w:tcPr>
          <w:p w:rsidR="00CF4BBF" w:rsidRPr="007C26EA" w:rsidRDefault="00CF4BBF" w:rsidP="007D6E7B">
            <w:pPr>
              <w:pStyle w:val="Default"/>
              <w:jc w:val="both"/>
            </w:pPr>
            <w:r>
              <w:t>1.</w:t>
            </w:r>
          </w:p>
        </w:tc>
        <w:tc>
          <w:tcPr>
            <w:tcW w:w="3690" w:type="dxa"/>
          </w:tcPr>
          <w:p w:rsidR="00CF4BBF" w:rsidRPr="007C26EA" w:rsidRDefault="00CF4BBF" w:rsidP="007D6E7B">
            <w:pPr>
              <w:pStyle w:val="Default"/>
              <w:jc w:val="both"/>
            </w:pPr>
            <w:r w:rsidRPr="007C26EA">
              <w:t xml:space="preserve">Banking - Law and Practice </w:t>
            </w:r>
          </w:p>
        </w:tc>
        <w:tc>
          <w:tcPr>
            <w:tcW w:w="5220" w:type="dxa"/>
            <w:vMerge w:val="restart"/>
          </w:tcPr>
          <w:p w:rsidR="007E2262" w:rsidRDefault="007E2262" w:rsidP="007E2262">
            <w:pPr>
              <w:pStyle w:val="ListParagraph"/>
              <w:ind w:left="-18" w:firstLine="18"/>
              <w:jc w:val="both"/>
              <w:rPr>
                <w:rFonts w:ascii="Times New Roman" w:hAnsi="Times New Roman" w:cs="Times New Roman"/>
                <w:sz w:val="24"/>
                <w:szCs w:val="24"/>
              </w:rPr>
            </w:pPr>
            <w:r>
              <w:rPr>
                <w:rFonts w:ascii="Times New Roman" w:hAnsi="Times New Roman" w:cs="Times New Roman"/>
                <w:sz w:val="24"/>
                <w:szCs w:val="24"/>
              </w:rPr>
              <w:t>Each question paper would contain six questions carrying 100 marks.</w:t>
            </w:r>
          </w:p>
          <w:p w:rsidR="007E2262" w:rsidRDefault="007E2262" w:rsidP="002C7B89">
            <w:pPr>
              <w:pStyle w:val="ListParagraph"/>
              <w:numPr>
                <w:ilvl w:val="0"/>
                <w:numId w:val="3"/>
              </w:numPr>
              <w:spacing w:line="240" w:lineRule="auto"/>
              <w:ind w:left="342" w:hanging="270"/>
              <w:jc w:val="both"/>
              <w:rPr>
                <w:rFonts w:ascii="Times New Roman" w:hAnsi="Times New Roman" w:cs="Times New Roman"/>
                <w:sz w:val="24"/>
                <w:szCs w:val="24"/>
              </w:rPr>
            </w:pPr>
            <w:r>
              <w:rPr>
                <w:rFonts w:ascii="Times New Roman" w:hAnsi="Times New Roman" w:cs="Times New Roman"/>
                <w:sz w:val="24"/>
                <w:szCs w:val="24"/>
              </w:rPr>
              <w:t>Question No.1 will be of 50 marks based on case study ranging between 1800-2000 words.</w:t>
            </w:r>
          </w:p>
          <w:p w:rsidR="007E2262" w:rsidRDefault="007E2262" w:rsidP="002C7B89">
            <w:pPr>
              <w:pStyle w:val="ListParagraph"/>
              <w:numPr>
                <w:ilvl w:val="0"/>
                <w:numId w:val="3"/>
              </w:numPr>
              <w:spacing w:line="240" w:lineRule="auto"/>
              <w:ind w:left="432"/>
              <w:jc w:val="both"/>
              <w:rPr>
                <w:rFonts w:ascii="Times New Roman" w:hAnsi="Times New Roman" w:cs="Times New Roman"/>
                <w:sz w:val="24"/>
                <w:szCs w:val="24"/>
              </w:rPr>
            </w:pPr>
            <w:r>
              <w:rPr>
                <w:rFonts w:ascii="Times New Roman" w:hAnsi="Times New Roman" w:cs="Times New Roman"/>
                <w:sz w:val="24"/>
                <w:szCs w:val="24"/>
              </w:rPr>
              <w:t>Question No.2 will be of 30 marks based on study of regulatory framework related to the subject.</w:t>
            </w:r>
          </w:p>
          <w:p w:rsidR="00CF4BBF" w:rsidRPr="007E2262" w:rsidRDefault="007E2262" w:rsidP="002C7B89">
            <w:pPr>
              <w:pStyle w:val="ListParagraph"/>
              <w:numPr>
                <w:ilvl w:val="0"/>
                <w:numId w:val="3"/>
              </w:numPr>
              <w:spacing w:line="240" w:lineRule="auto"/>
              <w:ind w:left="342" w:hanging="270"/>
              <w:jc w:val="both"/>
              <w:rPr>
                <w:rFonts w:ascii="Times New Roman" w:hAnsi="Times New Roman" w:cs="Times New Roman"/>
                <w:sz w:val="24"/>
                <w:szCs w:val="24"/>
              </w:rPr>
            </w:pPr>
            <w:r>
              <w:rPr>
                <w:rFonts w:ascii="Times New Roman" w:hAnsi="Times New Roman" w:cs="Times New Roman"/>
                <w:sz w:val="24"/>
                <w:szCs w:val="24"/>
              </w:rPr>
              <w:t>Question No.3-6 will be of 5 marks each covering important topics of the syllabus.</w:t>
            </w:r>
          </w:p>
        </w:tc>
      </w:tr>
      <w:tr w:rsidR="00CF4BBF" w:rsidRPr="007C26EA" w:rsidTr="002C7B89">
        <w:tc>
          <w:tcPr>
            <w:tcW w:w="630" w:type="dxa"/>
          </w:tcPr>
          <w:p w:rsidR="00CF4BBF" w:rsidRPr="007C26EA" w:rsidRDefault="00CF4BBF" w:rsidP="007D6E7B">
            <w:pPr>
              <w:pStyle w:val="Default"/>
              <w:jc w:val="both"/>
            </w:pPr>
            <w:r>
              <w:t>2.</w:t>
            </w:r>
          </w:p>
        </w:tc>
        <w:tc>
          <w:tcPr>
            <w:tcW w:w="3690" w:type="dxa"/>
          </w:tcPr>
          <w:p w:rsidR="00CF4BBF" w:rsidRPr="007C26EA" w:rsidRDefault="00CF4BBF" w:rsidP="007D6E7B">
            <w:pPr>
              <w:pStyle w:val="Default"/>
              <w:jc w:val="both"/>
            </w:pPr>
            <w:r w:rsidRPr="007C26EA">
              <w:t>Capital, Commodity and Money Market</w:t>
            </w:r>
          </w:p>
        </w:tc>
        <w:tc>
          <w:tcPr>
            <w:tcW w:w="5220" w:type="dxa"/>
            <w:vMerge/>
          </w:tcPr>
          <w:p w:rsidR="00CF4BBF" w:rsidRPr="007C26EA" w:rsidRDefault="00CF4BBF" w:rsidP="007D6E7B">
            <w:pPr>
              <w:ind w:left="895"/>
              <w:rPr>
                <w:rFonts w:ascii="Times New Roman" w:eastAsia="Times New Roman" w:hAnsi="Times New Roman" w:cs="Times New Roman"/>
                <w:sz w:val="24"/>
                <w:szCs w:val="24"/>
                <w:lang w:eastAsia="en-GB"/>
              </w:rPr>
            </w:pPr>
          </w:p>
        </w:tc>
      </w:tr>
      <w:tr w:rsidR="00CF4BBF" w:rsidRPr="007C26EA" w:rsidTr="002C7B89">
        <w:tc>
          <w:tcPr>
            <w:tcW w:w="630" w:type="dxa"/>
          </w:tcPr>
          <w:p w:rsidR="00CF4BBF" w:rsidRPr="007C26EA" w:rsidRDefault="00CF4BBF" w:rsidP="007D6E7B">
            <w:pPr>
              <w:pStyle w:val="Default"/>
              <w:jc w:val="both"/>
            </w:pPr>
            <w:r>
              <w:t>3.</w:t>
            </w:r>
          </w:p>
        </w:tc>
        <w:tc>
          <w:tcPr>
            <w:tcW w:w="3690" w:type="dxa"/>
          </w:tcPr>
          <w:p w:rsidR="00CF4BBF" w:rsidRPr="007C26EA" w:rsidRDefault="00CF4BBF" w:rsidP="007D6E7B">
            <w:pPr>
              <w:pStyle w:val="Default"/>
              <w:jc w:val="both"/>
            </w:pPr>
            <w:r w:rsidRPr="007C26EA">
              <w:t>Insurance -Law and Practice</w:t>
            </w:r>
          </w:p>
        </w:tc>
        <w:tc>
          <w:tcPr>
            <w:tcW w:w="5220" w:type="dxa"/>
            <w:vMerge/>
          </w:tcPr>
          <w:p w:rsidR="00CF4BBF" w:rsidRPr="007C26EA" w:rsidRDefault="00CF4BBF" w:rsidP="007D6E7B">
            <w:pPr>
              <w:rPr>
                <w:rFonts w:ascii="Times New Roman" w:eastAsia="Times New Roman" w:hAnsi="Times New Roman" w:cs="Times New Roman"/>
                <w:sz w:val="24"/>
                <w:szCs w:val="24"/>
                <w:lang w:eastAsia="en-GB"/>
              </w:rPr>
            </w:pPr>
          </w:p>
        </w:tc>
      </w:tr>
      <w:tr w:rsidR="00CF4BBF" w:rsidRPr="007C26EA" w:rsidTr="002C7B89">
        <w:tc>
          <w:tcPr>
            <w:tcW w:w="630" w:type="dxa"/>
          </w:tcPr>
          <w:p w:rsidR="00CF4BBF" w:rsidRPr="007C26EA" w:rsidRDefault="00CF4BBF" w:rsidP="00670C76">
            <w:pPr>
              <w:pStyle w:val="Default"/>
              <w:jc w:val="both"/>
            </w:pPr>
            <w:r>
              <w:t>4.</w:t>
            </w:r>
          </w:p>
        </w:tc>
        <w:tc>
          <w:tcPr>
            <w:tcW w:w="3690" w:type="dxa"/>
          </w:tcPr>
          <w:p w:rsidR="00CF4BBF" w:rsidRPr="007C26EA" w:rsidRDefault="00CF4BBF" w:rsidP="00670C76">
            <w:pPr>
              <w:pStyle w:val="Default"/>
              <w:jc w:val="both"/>
            </w:pPr>
            <w:r w:rsidRPr="007C26EA">
              <w:t xml:space="preserve"> Intellectual Property Rights – Law and Practice</w:t>
            </w:r>
          </w:p>
        </w:tc>
        <w:tc>
          <w:tcPr>
            <w:tcW w:w="5220" w:type="dxa"/>
            <w:vMerge/>
          </w:tcPr>
          <w:p w:rsidR="00CF4BBF" w:rsidRPr="007C26EA" w:rsidRDefault="00CF4BBF" w:rsidP="007D6E7B">
            <w:pPr>
              <w:rPr>
                <w:rFonts w:ascii="Times New Roman" w:eastAsia="Times New Roman" w:hAnsi="Times New Roman" w:cs="Times New Roman"/>
                <w:sz w:val="24"/>
                <w:szCs w:val="24"/>
                <w:lang w:eastAsia="en-GB"/>
              </w:rPr>
            </w:pPr>
          </w:p>
        </w:tc>
      </w:tr>
      <w:tr w:rsidR="00CF4BBF" w:rsidRPr="007C26EA" w:rsidTr="002C7B89">
        <w:trPr>
          <w:trHeight w:val="700"/>
        </w:trPr>
        <w:tc>
          <w:tcPr>
            <w:tcW w:w="630" w:type="dxa"/>
          </w:tcPr>
          <w:p w:rsidR="00CF4BBF" w:rsidRPr="007C26EA" w:rsidRDefault="00CF4BBF" w:rsidP="00192D5A">
            <w:pPr>
              <w:pStyle w:val="Default"/>
              <w:jc w:val="both"/>
            </w:pPr>
            <w:r>
              <w:t xml:space="preserve">5. </w:t>
            </w:r>
          </w:p>
        </w:tc>
        <w:tc>
          <w:tcPr>
            <w:tcW w:w="3690" w:type="dxa"/>
          </w:tcPr>
          <w:p w:rsidR="00CF4BBF" w:rsidRPr="007C26EA" w:rsidRDefault="00CF4BBF" w:rsidP="00192D5A">
            <w:pPr>
              <w:pStyle w:val="Default"/>
              <w:jc w:val="both"/>
            </w:pPr>
            <w:r w:rsidRPr="007C26EA">
              <w:t>International Business – Law and Practices</w:t>
            </w:r>
          </w:p>
        </w:tc>
        <w:tc>
          <w:tcPr>
            <w:tcW w:w="5220" w:type="dxa"/>
            <w:vMerge/>
          </w:tcPr>
          <w:p w:rsidR="00CF4BBF" w:rsidRPr="007C26EA" w:rsidRDefault="00CF4BBF" w:rsidP="007D6E7B">
            <w:pPr>
              <w:rPr>
                <w:rFonts w:ascii="Times New Roman" w:eastAsia="Times New Roman" w:hAnsi="Times New Roman" w:cs="Times New Roman"/>
                <w:sz w:val="24"/>
                <w:szCs w:val="24"/>
                <w:lang w:eastAsia="en-GB"/>
              </w:rPr>
            </w:pPr>
          </w:p>
        </w:tc>
      </w:tr>
    </w:tbl>
    <w:p w:rsidR="002C7B89" w:rsidRPr="002C7B89" w:rsidRDefault="002C7B89" w:rsidP="00F23CB5">
      <w:pPr>
        <w:jc w:val="both"/>
        <w:rPr>
          <w:rFonts w:ascii="Times New Roman" w:hAnsi="Times New Roman" w:cs="Times New Roman"/>
          <w:b/>
          <w:sz w:val="2"/>
          <w:szCs w:val="24"/>
          <w:u w:val="single"/>
        </w:rPr>
      </w:pPr>
    </w:p>
    <w:p w:rsidR="00F23CB5" w:rsidRPr="002C7B89" w:rsidRDefault="007E3FBC" w:rsidP="00F23CB5">
      <w:pPr>
        <w:jc w:val="both"/>
        <w:rPr>
          <w:rFonts w:ascii="Times New Roman" w:hAnsi="Times New Roman" w:cs="Times New Roman"/>
          <w:b/>
          <w:sz w:val="24"/>
          <w:szCs w:val="24"/>
        </w:rPr>
      </w:pPr>
      <w:r w:rsidRPr="002C7B89">
        <w:rPr>
          <w:rFonts w:ascii="Times New Roman" w:hAnsi="Times New Roman" w:cs="Times New Roman"/>
          <w:b/>
          <w:sz w:val="24"/>
          <w:szCs w:val="24"/>
        </w:rPr>
        <w:t>Professional Programme (New Syllabus)</w:t>
      </w:r>
    </w:p>
    <w:tbl>
      <w:tblPr>
        <w:tblW w:w="954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0"/>
        <w:gridCol w:w="3690"/>
        <w:gridCol w:w="5220"/>
      </w:tblGrid>
      <w:tr w:rsidR="007E2262" w:rsidRPr="007C26EA" w:rsidTr="002C7B89">
        <w:tc>
          <w:tcPr>
            <w:tcW w:w="630" w:type="dxa"/>
          </w:tcPr>
          <w:p w:rsidR="007E2262" w:rsidRPr="00CF4BBF" w:rsidRDefault="007E2262" w:rsidP="00560BCD">
            <w:pPr>
              <w:pStyle w:val="Default"/>
              <w:jc w:val="both"/>
              <w:rPr>
                <w:b/>
                <w:i/>
              </w:rPr>
            </w:pPr>
            <w:proofErr w:type="spellStart"/>
            <w:r>
              <w:rPr>
                <w:b/>
                <w:i/>
              </w:rPr>
              <w:t>Sr</w:t>
            </w:r>
            <w:proofErr w:type="spellEnd"/>
            <w:r>
              <w:rPr>
                <w:b/>
                <w:i/>
              </w:rPr>
              <w:t xml:space="preserve"> No. </w:t>
            </w:r>
          </w:p>
        </w:tc>
        <w:tc>
          <w:tcPr>
            <w:tcW w:w="3690" w:type="dxa"/>
          </w:tcPr>
          <w:p w:rsidR="007E2262" w:rsidRPr="00CF4BBF" w:rsidRDefault="007E2262" w:rsidP="00560BCD">
            <w:pPr>
              <w:pStyle w:val="Default"/>
              <w:jc w:val="both"/>
              <w:rPr>
                <w:b/>
                <w:i/>
              </w:rPr>
            </w:pPr>
            <w:r w:rsidRPr="00CF4BBF">
              <w:rPr>
                <w:b/>
                <w:i/>
              </w:rPr>
              <w:t xml:space="preserve"> Papers</w:t>
            </w:r>
            <w:r w:rsidR="00342472">
              <w:rPr>
                <w:b/>
                <w:i/>
              </w:rPr>
              <w:t>/Subjects</w:t>
            </w:r>
            <w:r w:rsidRPr="00CF4BBF">
              <w:rPr>
                <w:b/>
                <w:i/>
              </w:rPr>
              <w:t xml:space="preserve"> </w:t>
            </w:r>
          </w:p>
        </w:tc>
        <w:tc>
          <w:tcPr>
            <w:tcW w:w="5220" w:type="dxa"/>
          </w:tcPr>
          <w:p w:rsidR="007E2262" w:rsidRPr="00CF4BBF" w:rsidRDefault="007E2262" w:rsidP="00241D95">
            <w:pPr>
              <w:jc w:val="both"/>
              <w:rPr>
                <w:rFonts w:ascii="Times New Roman" w:eastAsia="Times New Roman" w:hAnsi="Times New Roman" w:cs="Times New Roman"/>
                <w:b/>
                <w:i/>
                <w:sz w:val="24"/>
                <w:szCs w:val="24"/>
                <w:lang w:eastAsia="en-GB"/>
              </w:rPr>
            </w:pPr>
            <w:r w:rsidRPr="00CF4BBF">
              <w:rPr>
                <w:rFonts w:ascii="Times New Roman" w:eastAsia="Times New Roman" w:hAnsi="Times New Roman" w:cs="Times New Roman"/>
                <w:b/>
                <w:i/>
                <w:sz w:val="24"/>
                <w:szCs w:val="24"/>
                <w:lang w:eastAsia="en-GB"/>
              </w:rPr>
              <w:t xml:space="preserve">Broad </w:t>
            </w:r>
            <w:r w:rsidR="00342472">
              <w:rPr>
                <w:rFonts w:ascii="Times New Roman" w:eastAsia="Times New Roman" w:hAnsi="Times New Roman" w:cs="Times New Roman"/>
                <w:b/>
                <w:i/>
                <w:sz w:val="24"/>
                <w:szCs w:val="24"/>
                <w:lang w:eastAsia="en-GB"/>
              </w:rPr>
              <w:t>P</w:t>
            </w:r>
            <w:r w:rsidR="00342472" w:rsidRPr="00CF4BBF">
              <w:rPr>
                <w:rFonts w:ascii="Times New Roman" w:eastAsia="Times New Roman" w:hAnsi="Times New Roman" w:cs="Times New Roman"/>
                <w:b/>
                <w:i/>
                <w:sz w:val="24"/>
                <w:szCs w:val="24"/>
                <w:lang w:eastAsia="en-GB"/>
              </w:rPr>
              <w:t>atte</w:t>
            </w:r>
            <w:r w:rsidR="00342472">
              <w:rPr>
                <w:rFonts w:ascii="Times New Roman" w:eastAsia="Times New Roman" w:hAnsi="Times New Roman" w:cs="Times New Roman"/>
                <w:b/>
                <w:i/>
                <w:sz w:val="24"/>
                <w:szCs w:val="24"/>
                <w:lang w:eastAsia="en-GB"/>
              </w:rPr>
              <w:t>rn</w:t>
            </w:r>
            <w:r w:rsidR="00342472" w:rsidRPr="00CF4BBF">
              <w:rPr>
                <w:rFonts w:ascii="Times New Roman" w:eastAsia="Times New Roman" w:hAnsi="Times New Roman" w:cs="Times New Roman"/>
                <w:b/>
                <w:i/>
                <w:sz w:val="24"/>
                <w:szCs w:val="24"/>
                <w:lang w:eastAsia="en-GB"/>
              </w:rPr>
              <w:t xml:space="preserve"> of </w:t>
            </w:r>
            <w:r w:rsidR="00342472">
              <w:rPr>
                <w:rFonts w:ascii="Times New Roman" w:eastAsia="Times New Roman" w:hAnsi="Times New Roman" w:cs="Times New Roman"/>
                <w:b/>
                <w:i/>
                <w:sz w:val="24"/>
                <w:szCs w:val="24"/>
                <w:lang w:eastAsia="en-GB"/>
              </w:rPr>
              <w:t>Q</w:t>
            </w:r>
            <w:r w:rsidR="00342472" w:rsidRPr="00CF4BBF">
              <w:rPr>
                <w:rFonts w:ascii="Times New Roman" w:eastAsia="Times New Roman" w:hAnsi="Times New Roman" w:cs="Times New Roman"/>
                <w:b/>
                <w:i/>
                <w:sz w:val="24"/>
                <w:szCs w:val="24"/>
                <w:lang w:eastAsia="en-GB"/>
              </w:rPr>
              <w:t xml:space="preserve">uestion </w:t>
            </w:r>
            <w:r w:rsidR="00342472">
              <w:rPr>
                <w:rFonts w:ascii="Times New Roman" w:eastAsia="Times New Roman" w:hAnsi="Times New Roman" w:cs="Times New Roman"/>
                <w:b/>
                <w:i/>
                <w:sz w:val="24"/>
                <w:szCs w:val="24"/>
                <w:lang w:eastAsia="en-GB"/>
              </w:rPr>
              <w:t>Paper</w:t>
            </w:r>
          </w:p>
        </w:tc>
      </w:tr>
      <w:tr w:rsidR="002C7B89" w:rsidRPr="007C26EA" w:rsidTr="003416E9">
        <w:tc>
          <w:tcPr>
            <w:tcW w:w="630" w:type="dxa"/>
            <w:tcBorders>
              <w:bottom w:val="single" w:sz="4" w:space="0" w:color="000000"/>
            </w:tcBorders>
          </w:tcPr>
          <w:p w:rsidR="002C7B89" w:rsidRPr="007E2262" w:rsidRDefault="002C7B89" w:rsidP="00560BCD">
            <w:pPr>
              <w:pStyle w:val="Default"/>
              <w:jc w:val="both"/>
            </w:pPr>
            <w:r>
              <w:t>1.</w:t>
            </w:r>
          </w:p>
        </w:tc>
        <w:tc>
          <w:tcPr>
            <w:tcW w:w="3690" w:type="dxa"/>
          </w:tcPr>
          <w:p w:rsidR="002C7B89" w:rsidRPr="007E2262" w:rsidRDefault="002C7B89" w:rsidP="00560BCD">
            <w:pPr>
              <w:pStyle w:val="Default"/>
              <w:jc w:val="both"/>
            </w:pPr>
            <w:r>
              <w:t>Multidisciplinary Case Studies</w:t>
            </w:r>
          </w:p>
        </w:tc>
        <w:tc>
          <w:tcPr>
            <w:tcW w:w="5220" w:type="dxa"/>
            <w:vMerge w:val="restart"/>
          </w:tcPr>
          <w:p w:rsidR="002C7B89" w:rsidRPr="003B14BF" w:rsidRDefault="002C7B89" w:rsidP="00516D4D">
            <w:pPr>
              <w:pStyle w:val="ListParagraph"/>
              <w:spacing w:line="240" w:lineRule="auto"/>
              <w:ind w:left="-18" w:firstLine="18"/>
              <w:jc w:val="both"/>
              <w:rPr>
                <w:rFonts w:ascii="Times New Roman" w:hAnsi="Times New Roman" w:cs="Times New Roman"/>
                <w:sz w:val="24"/>
                <w:szCs w:val="24"/>
              </w:rPr>
            </w:pPr>
            <w:r>
              <w:rPr>
                <w:rFonts w:ascii="Times New Roman" w:hAnsi="Times New Roman" w:cs="Times New Roman"/>
                <w:sz w:val="24"/>
                <w:szCs w:val="24"/>
              </w:rPr>
              <w:t>Each question paper would contain six questions carrying 100 marks.</w:t>
            </w:r>
          </w:p>
          <w:p w:rsidR="002C7B89" w:rsidRPr="00342472" w:rsidRDefault="002C7B89" w:rsidP="00342472">
            <w:pPr>
              <w:spacing w:after="0" w:line="240" w:lineRule="auto"/>
              <w:jc w:val="both"/>
              <w:rPr>
                <w:rFonts w:ascii="Times New Roman" w:eastAsia="Times New Roman" w:hAnsi="Times New Roman" w:cs="Times New Roman"/>
                <w:b/>
                <w:i/>
                <w:sz w:val="24"/>
                <w:szCs w:val="24"/>
                <w:lang w:eastAsia="en-GB"/>
              </w:rPr>
            </w:pPr>
            <w:r w:rsidRPr="00342472">
              <w:rPr>
                <w:rFonts w:ascii="Times New Roman" w:eastAsia="Times New Roman" w:hAnsi="Times New Roman" w:cs="Times New Roman"/>
                <w:b/>
                <w:i/>
                <w:sz w:val="24"/>
                <w:szCs w:val="24"/>
                <w:lang w:eastAsia="en-GB"/>
              </w:rPr>
              <w:t xml:space="preserve">Sr. No. 1-7 and 9: </w:t>
            </w:r>
          </w:p>
          <w:p w:rsidR="002C7B89" w:rsidRPr="00E25E20" w:rsidRDefault="002C7B89" w:rsidP="00342472">
            <w:pPr>
              <w:pStyle w:val="ListParagraph"/>
              <w:numPr>
                <w:ilvl w:val="0"/>
                <w:numId w:val="4"/>
              </w:numPr>
              <w:spacing w:after="0" w:line="240" w:lineRule="auto"/>
              <w:ind w:left="342" w:hanging="342"/>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sz w:val="24"/>
                <w:szCs w:val="24"/>
                <w:lang w:eastAsia="en-GB"/>
              </w:rPr>
              <w:t>Q</w:t>
            </w:r>
            <w:r w:rsidRPr="00E25E20">
              <w:rPr>
                <w:rFonts w:ascii="Times New Roman" w:eastAsia="Times New Roman" w:hAnsi="Times New Roman" w:cs="Times New Roman"/>
                <w:sz w:val="24"/>
                <w:szCs w:val="24"/>
                <w:lang w:eastAsia="en-GB"/>
              </w:rPr>
              <w:t xml:space="preserve">uestion </w:t>
            </w:r>
            <w:r>
              <w:rPr>
                <w:rFonts w:ascii="Times New Roman" w:eastAsia="Times New Roman" w:hAnsi="Times New Roman" w:cs="Times New Roman"/>
                <w:sz w:val="24"/>
                <w:szCs w:val="24"/>
                <w:lang w:eastAsia="en-GB"/>
              </w:rPr>
              <w:t xml:space="preserve">No. 1 will be </w:t>
            </w:r>
            <w:r w:rsidRPr="00E25E20">
              <w:rPr>
                <w:rFonts w:ascii="Times New Roman" w:eastAsia="Times New Roman" w:hAnsi="Times New Roman" w:cs="Times New Roman"/>
                <w:sz w:val="24"/>
                <w:szCs w:val="24"/>
                <w:lang w:eastAsia="en-GB"/>
              </w:rPr>
              <w:t xml:space="preserve">of 40 marks </w:t>
            </w:r>
            <w:r>
              <w:rPr>
                <w:rFonts w:ascii="Times New Roman" w:eastAsia="Times New Roman" w:hAnsi="Times New Roman" w:cs="Times New Roman"/>
                <w:sz w:val="24"/>
                <w:szCs w:val="24"/>
                <w:lang w:eastAsia="en-GB"/>
              </w:rPr>
              <w:t xml:space="preserve">based on </w:t>
            </w:r>
            <w:r w:rsidRPr="00E25E20">
              <w:rPr>
                <w:rFonts w:ascii="Times New Roman" w:eastAsia="Times New Roman" w:hAnsi="Times New Roman" w:cs="Times New Roman"/>
                <w:sz w:val="24"/>
                <w:szCs w:val="24"/>
                <w:lang w:eastAsia="en-GB"/>
              </w:rPr>
              <w:t>case study comprising of 1000 to 1500  words</w:t>
            </w:r>
          </w:p>
          <w:p w:rsidR="002C7B89" w:rsidRPr="002C7B89" w:rsidRDefault="002C7B89" w:rsidP="00342472">
            <w:pPr>
              <w:pStyle w:val="ListParagraph"/>
              <w:numPr>
                <w:ilvl w:val="0"/>
                <w:numId w:val="4"/>
              </w:numPr>
              <w:spacing w:after="0" w:line="240" w:lineRule="auto"/>
              <w:ind w:left="342" w:hanging="342"/>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sz w:val="24"/>
                <w:szCs w:val="24"/>
                <w:lang w:eastAsia="en-GB"/>
              </w:rPr>
              <w:t xml:space="preserve">Question No. 2-6 will be of </w:t>
            </w:r>
            <w:r w:rsidRPr="00E25E20">
              <w:rPr>
                <w:rFonts w:ascii="Times New Roman" w:eastAsia="Times New Roman" w:hAnsi="Times New Roman" w:cs="Times New Roman"/>
                <w:sz w:val="24"/>
                <w:szCs w:val="24"/>
                <w:lang w:eastAsia="en-GB"/>
              </w:rPr>
              <w:t>12 marks each preferably having practical orientation.</w:t>
            </w:r>
          </w:p>
          <w:p w:rsidR="002C7B89" w:rsidRPr="00342472" w:rsidRDefault="002C7B89" w:rsidP="00342472">
            <w:pPr>
              <w:spacing w:after="0" w:line="240" w:lineRule="auto"/>
              <w:jc w:val="both"/>
              <w:rPr>
                <w:rFonts w:ascii="Times New Roman" w:eastAsia="Times New Roman" w:hAnsi="Times New Roman" w:cs="Times New Roman"/>
                <w:b/>
                <w:sz w:val="24"/>
                <w:szCs w:val="24"/>
                <w:lang w:eastAsia="en-GB"/>
              </w:rPr>
            </w:pPr>
            <w:r w:rsidRPr="00342472">
              <w:rPr>
                <w:rFonts w:ascii="Times New Roman" w:eastAsia="Times New Roman" w:hAnsi="Times New Roman" w:cs="Times New Roman"/>
                <w:b/>
                <w:i/>
                <w:sz w:val="24"/>
                <w:szCs w:val="24"/>
                <w:lang w:eastAsia="en-GB"/>
              </w:rPr>
              <w:t>Sr. No. 8:</w:t>
            </w:r>
            <w:r w:rsidRPr="00342472">
              <w:rPr>
                <w:rFonts w:ascii="Times New Roman" w:eastAsia="Times New Roman" w:hAnsi="Times New Roman" w:cs="Times New Roman"/>
                <w:b/>
                <w:sz w:val="24"/>
                <w:szCs w:val="24"/>
                <w:lang w:eastAsia="en-GB"/>
              </w:rPr>
              <w:t xml:space="preserve"> </w:t>
            </w:r>
          </w:p>
          <w:p w:rsidR="00342472" w:rsidRDefault="002C7B89" w:rsidP="00342472">
            <w:pPr>
              <w:spacing w:after="0" w:line="240" w:lineRule="auto"/>
              <w:jc w:val="both"/>
              <w:rPr>
                <w:rFonts w:ascii="Times New Roman" w:eastAsia="Times New Roman" w:hAnsi="Times New Roman" w:cs="Times New Roman"/>
                <w:sz w:val="24"/>
                <w:szCs w:val="24"/>
                <w:lang w:eastAsia="en-GB"/>
              </w:rPr>
            </w:pPr>
            <w:r w:rsidRPr="007C26EA">
              <w:rPr>
                <w:rFonts w:ascii="Times New Roman" w:eastAsia="Times New Roman" w:hAnsi="Times New Roman" w:cs="Times New Roman"/>
                <w:sz w:val="24"/>
                <w:szCs w:val="24"/>
                <w:lang w:eastAsia="en-GB"/>
              </w:rPr>
              <w:t xml:space="preserve">Part I- </w:t>
            </w:r>
          </w:p>
          <w:p w:rsidR="00516D4D" w:rsidRDefault="002C7B89" w:rsidP="00342472">
            <w:pPr>
              <w:pStyle w:val="ListParagraph"/>
              <w:numPr>
                <w:ilvl w:val="0"/>
                <w:numId w:val="5"/>
              </w:numPr>
              <w:spacing w:after="0" w:line="240" w:lineRule="auto"/>
              <w:ind w:left="342" w:hanging="270"/>
              <w:jc w:val="both"/>
              <w:rPr>
                <w:rFonts w:ascii="Times New Roman" w:eastAsia="Times New Roman" w:hAnsi="Times New Roman" w:cs="Times New Roman"/>
                <w:sz w:val="24"/>
                <w:szCs w:val="24"/>
                <w:lang w:eastAsia="en-GB"/>
              </w:rPr>
            </w:pPr>
            <w:r w:rsidRPr="00342472">
              <w:rPr>
                <w:rFonts w:ascii="Times New Roman" w:eastAsia="Times New Roman" w:hAnsi="Times New Roman" w:cs="Times New Roman"/>
                <w:sz w:val="24"/>
                <w:szCs w:val="24"/>
                <w:lang w:eastAsia="en-GB"/>
              </w:rPr>
              <w:t>Question No. 1 will be  40 marks of case study comprising of 1000 to 1500  words</w:t>
            </w:r>
          </w:p>
          <w:p w:rsidR="00516D4D" w:rsidRPr="00342472" w:rsidRDefault="00342472" w:rsidP="00342472">
            <w:pPr>
              <w:pStyle w:val="ListParagraph"/>
              <w:numPr>
                <w:ilvl w:val="0"/>
                <w:numId w:val="5"/>
              </w:numPr>
              <w:spacing w:after="0" w:line="240" w:lineRule="auto"/>
              <w:ind w:left="342" w:hanging="270"/>
              <w:jc w:val="both"/>
              <w:rPr>
                <w:rFonts w:ascii="Times New Roman" w:eastAsia="Times New Roman" w:hAnsi="Times New Roman" w:cs="Times New Roman"/>
                <w:sz w:val="24"/>
                <w:szCs w:val="24"/>
                <w:lang w:eastAsia="en-GB"/>
              </w:rPr>
            </w:pPr>
            <w:r w:rsidRPr="00342472">
              <w:rPr>
                <w:rFonts w:ascii="Times New Roman" w:eastAsia="Times New Roman" w:hAnsi="Times New Roman" w:cs="Times New Roman"/>
                <w:sz w:val="24"/>
                <w:szCs w:val="24"/>
                <w:lang w:eastAsia="en-GB"/>
              </w:rPr>
              <w:t xml:space="preserve"> </w:t>
            </w:r>
            <w:r w:rsidR="00516D4D" w:rsidRPr="00342472">
              <w:rPr>
                <w:rFonts w:ascii="Times New Roman" w:eastAsia="Times New Roman" w:hAnsi="Times New Roman" w:cs="Times New Roman"/>
                <w:sz w:val="24"/>
                <w:szCs w:val="24"/>
                <w:lang w:eastAsia="en-GB"/>
              </w:rPr>
              <w:t>Q</w:t>
            </w:r>
            <w:r w:rsidR="002C7B89" w:rsidRPr="00342472">
              <w:rPr>
                <w:rFonts w:ascii="Times New Roman" w:eastAsia="Times New Roman" w:hAnsi="Times New Roman" w:cs="Times New Roman"/>
                <w:sz w:val="24"/>
                <w:szCs w:val="24"/>
                <w:lang w:eastAsia="en-GB"/>
              </w:rPr>
              <w:t>uestion</w:t>
            </w:r>
            <w:r w:rsidR="00516D4D" w:rsidRPr="00342472">
              <w:rPr>
                <w:rFonts w:ascii="Times New Roman" w:eastAsia="Times New Roman" w:hAnsi="Times New Roman" w:cs="Times New Roman"/>
                <w:sz w:val="24"/>
                <w:szCs w:val="24"/>
                <w:lang w:eastAsia="en-GB"/>
              </w:rPr>
              <w:t xml:space="preserve"> No. 2-4 will be of  10 marks each</w:t>
            </w:r>
          </w:p>
          <w:p w:rsidR="00342472" w:rsidRDefault="002C7B89" w:rsidP="00342472">
            <w:pPr>
              <w:spacing w:after="0" w:line="240" w:lineRule="auto"/>
              <w:jc w:val="both"/>
              <w:rPr>
                <w:rFonts w:ascii="Times New Roman" w:eastAsia="Times New Roman" w:hAnsi="Times New Roman" w:cs="Times New Roman"/>
                <w:sz w:val="24"/>
                <w:szCs w:val="24"/>
                <w:lang w:eastAsia="en-GB"/>
              </w:rPr>
            </w:pPr>
            <w:r w:rsidRPr="007C26EA">
              <w:rPr>
                <w:rFonts w:ascii="Times New Roman" w:eastAsia="Times New Roman" w:hAnsi="Times New Roman" w:cs="Times New Roman"/>
                <w:sz w:val="24"/>
                <w:szCs w:val="24"/>
                <w:lang w:eastAsia="en-GB"/>
              </w:rPr>
              <w:t xml:space="preserve"> Part II- </w:t>
            </w:r>
          </w:p>
          <w:p w:rsidR="002C7B89" w:rsidRPr="00342472" w:rsidRDefault="00516D4D" w:rsidP="005D7645">
            <w:pPr>
              <w:pStyle w:val="ListParagraph"/>
              <w:numPr>
                <w:ilvl w:val="0"/>
                <w:numId w:val="6"/>
              </w:numPr>
              <w:spacing w:after="0" w:line="240" w:lineRule="auto"/>
              <w:ind w:left="432"/>
              <w:jc w:val="both"/>
              <w:rPr>
                <w:rFonts w:ascii="Times New Roman" w:hAnsi="Times New Roman" w:cs="Times New Roman"/>
                <w:sz w:val="24"/>
                <w:szCs w:val="24"/>
              </w:rPr>
            </w:pPr>
            <w:r w:rsidRPr="00342472">
              <w:rPr>
                <w:rFonts w:ascii="Times New Roman" w:eastAsia="Times New Roman" w:hAnsi="Times New Roman" w:cs="Times New Roman"/>
                <w:sz w:val="24"/>
                <w:szCs w:val="24"/>
                <w:lang w:eastAsia="en-GB"/>
              </w:rPr>
              <w:t>Q</w:t>
            </w:r>
            <w:r w:rsidR="002C7B89" w:rsidRPr="00342472">
              <w:rPr>
                <w:rFonts w:ascii="Times New Roman" w:eastAsia="Times New Roman" w:hAnsi="Times New Roman" w:cs="Times New Roman"/>
                <w:sz w:val="24"/>
                <w:szCs w:val="24"/>
                <w:lang w:eastAsia="en-GB"/>
              </w:rPr>
              <w:t>uestion</w:t>
            </w:r>
            <w:r w:rsidRPr="00342472">
              <w:rPr>
                <w:rFonts w:ascii="Times New Roman" w:eastAsia="Times New Roman" w:hAnsi="Times New Roman" w:cs="Times New Roman"/>
                <w:sz w:val="24"/>
                <w:szCs w:val="24"/>
                <w:lang w:eastAsia="en-GB"/>
              </w:rPr>
              <w:t xml:space="preserve"> No. 5-6 will be of </w:t>
            </w:r>
            <w:r w:rsidR="002C7B89" w:rsidRPr="00342472">
              <w:rPr>
                <w:rFonts w:ascii="Times New Roman" w:eastAsia="Times New Roman" w:hAnsi="Times New Roman" w:cs="Times New Roman"/>
                <w:sz w:val="24"/>
                <w:szCs w:val="24"/>
                <w:lang w:eastAsia="en-GB"/>
              </w:rPr>
              <w:t xml:space="preserve"> 1</w:t>
            </w:r>
            <w:r w:rsidR="005D7645">
              <w:rPr>
                <w:rFonts w:ascii="Times New Roman" w:eastAsia="Times New Roman" w:hAnsi="Times New Roman" w:cs="Times New Roman"/>
                <w:sz w:val="24"/>
                <w:szCs w:val="24"/>
                <w:lang w:eastAsia="en-GB"/>
              </w:rPr>
              <w:t>5</w:t>
            </w:r>
            <w:r w:rsidR="002C7B89" w:rsidRPr="00342472">
              <w:rPr>
                <w:rFonts w:ascii="Times New Roman" w:eastAsia="Times New Roman" w:hAnsi="Times New Roman" w:cs="Times New Roman"/>
                <w:sz w:val="24"/>
                <w:szCs w:val="24"/>
                <w:lang w:eastAsia="en-GB"/>
              </w:rPr>
              <w:t xml:space="preserve"> marks each</w:t>
            </w:r>
          </w:p>
        </w:tc>
      </w:tr>
      <w:tr w:rsidR="003416E9" w:rsidRPr="007C26EA" w:rsidTr="003416E9">
        <w:tc>
          <w:tcPr>
            <w:tcW w:w="630" w:type="dxa"/>
            <w:tcBorders>
              <w:right w:val="nil"/>
            </w:tcBorders>
          </w:tcPr>
          <w:p w:rsidR="003416E9" w:rsidRDefault="003416E9" w:rsidP="007D6E7B">
            <w:pPr>
              <w:pStyle w:val="Default"/>
              <w:jc w:val="both"/>
            </w:pPr>
          </w:p>
        </w:tc>
        <w:tc>
          <w:tcPr>
            <w:tcW w:w="3690" w:type="dxa"/>
            <w:tcBorders>
              <w:left w:val="nil"/>
            </w:tcBorders>
          </w:tcPr>
          <w:p w:rsidR="003416E9" w:rsidRPr="003416E9" w:rsidRDefault="003416E9" w:rsidP="007D6E7B">
            <w:pPr>
              <w:pStyle w:val="Default"/>
              <w:jc w:val="both"/>
              <w:rPr>
                <w:b/>
                <w:i/>
              </w:rPr>
            </w:pPr>
            <w:r w:rsidRPr="003416E9">
              <w:rPr>
                <w:b/>
                <w:i/>
              </w:rPr>
              <w:t xml:space="preserve">Electives </w:t>
            </w:r>
          </w:p>
        </w:tc>
        <w:tc>
          <w:tcPr>
            <w:tcW w:w="5220" w:type="dxa"/>
            <w:vMerge/>
          </w:tcPr>
          <w:p w:rsidR="003416E9" w:rsidRPr="002C7B89" w:rsidRDefault="003416E9" w:rsidP="002C7B89">
            <w:pPr>
              <w:jc w:val="both"/>
              <w:rPr>
                <w:rFonts w:ascii="Times New Roman" w:eastAsia="Times New Roman" w:hAnsi="Times New Roman" w:cs="Times New Roman"/>
                <w:color w:val="000000"/>
                <w:sz w:val="24"/>
                <w:szCs w:val="24"/>
                <w:lang w:eastAsia="en-GB"/>
              </w:rPr>
            </w:pPr>
          </w:p>
        </w:tc>
      </w:tr>
      <w:tr w:rsidR="002C7B89" w:rsidRPr="007C26EA" w:rsidTr="002C7B89">
        <w:tc>
          <w:tcPr>
            <w:tcW w:w="630" w:type="dxa"/>
          </w:tcPr>
          <w:p w:rsidR="002C7B89" w:rsidRPr="007C26EA" w:rsidRDefault="002C7B89" w:rsidP="007D6E7B">
            <w:pPr>
              <w:pStyle w:val="Default"/>
              <w:jc w:val="both"/>
            </w:pPr>
            <w:r>
              <w:t>2.</w:t>
            </w:r>
          </w:p>
        </w:tc>
        <w:tc>
          <w:tcPr>
            <w:tcW w:w="3690" w:type="dxa"/>
          </w:tcPr>
          <w:p w:rsidR="002C7B89" w:rsidRPr="007C26EA" w:rsidRDefault="002C7B89" w:rsidP="007D6E7B">
            <w:pPr>
              <w:pStyle w:val="Default"/>
              <w:jc w:val="both"/>
            </w:pPr>
            <w:r w:rsidRPr="007C26EA">
              <w:t xml:space="preserve">Banking - Law and Practice </w:t>
            </w:r>
          </w:p>
        </w:tc>
        <w:tc>
          <w:tcPr>
            <w:tcW w:w="5220" w:type="dxa"/>
            <w:vMerge/>
          </w:tcPr>
          <w:p w:rsidR="002C7B89" w:rsidRPr="002C7B89" w:rsidRDefault="002C7B89" w:rsidP="002C7B89">
            <w:pPr>
              <w:jc w:val="both"/>
              <w:rPr>
                <w:rFonts w:ascii="Times New Roman" w:eastAsia="Times New Roman" w:hAnsi="Times New Roman" w:cs="Times New Roman"/>
                <w:color w:val="000000"/>
                <w:sz w:val="24"/>
                <w:szCs w:val="24"/>
                <w:lang w:eastAsia="en-GB"/>
              </w:rPr>
            </w:pPr>
          </w:p>
        </w:tc>
      </w:tr>
      <w:tr w:rsidR="002C7B89" w:rsidRPr="007C26EA" w:rsidTr="002C7B89">
        <w:tc>
          <w:tcPr>
            <w:tcW w:w="630" w:type="dxa"/>
          </w:tcPr>
          <w:p w:rsidR="002C7B89" w:rsidRPr="007C26EA" w:rsidRDefault="002C7B89" w:rsidP="007D6E7B">
            <w:pPr>
              <w:pStyle w:val="Default"/>
              <w:jc w:val="both"/>
            </w:pPr>
            <w:r>
              <w:t>3.</w:t>
            </w:r>
          </w:p>
        </w:tc>
        <w:tc>
          <w:tcPr>
            <w:tcW w:w="3690" w:type="dxa"/>
          </w:tcPr>
          <w:p w:rsidR="002C7B89" w:rsidRPr="007C26EA" w:rsidRDefault="002C7B89" w:rsidP="007D6E7B">
            <w:pPr>
              <w:pStyle w:val="Default"/>
              <w:jc w:val="both"/>
            </w:pPr>
            <w:r w:rsidRPr="007C26EA">
              <w:t xml:space="preserve"> Insurance - Law and Practice </w:t>
            </w:r>
          </w:p>
        </w:tc>
        <w:tc>
          <w:tcPr>
            <w:tcW w:w="5220" w:type="dxa"/>
            <w:vMerge/>
          </w:tcPr>
          <w:p w:rsidR="002C7B89" w:rsidRPr="007C26EA" w:rsidRDefault="002C7B89" w:rsidP="002C7B89">
            <w:pPr>
              <w:jc w:val="both"/>
              <w:rPr>
                <w:rFonts w:ascii="Times New Roman" w:eastAsia="Times New Roman" w:hAnsi="Times New Roman" w:cs="Times New Roman"/>
                <w:sz w:val="24"/>
                <w:szCs w:val="24"/>
                <w:lang w:eastAsia="en-GB"/>
              </w:rPr>
            </w:pPr>
          </w:p>
        </w:tc>
      </w:tr>
      <w:tr w:rsidR="002C7B89" w:rsidRPr="007C26EA" w:rsidTr="002C7B89">
        <w:tc>
          <w:tcPr>
            <w:tcW w:w="630" w:type="dxa"/>
          </w:tcPr>
          <w:p w:rsidR="002C7B89" w:rsidRPr="007C26EA" w:rsidRDefault="002C7B89" w:rsidP="007D6E7B">
            <w:pPr>
              <w:pStyle w:val="Default"/>
              <w:jc w:val="both"/>
            </w:pPr>
            <w:r>
              <w:t>4.</w:t>
            </w:r>
          </w:p>
        </w:tc>
        <w:tc>
          <w:tcPr>
            <w:tcW w:w="3690" w:type="dxa"/>
          </w:tcPr>
          <w:p w:rsidR="002C7B89" w:rsidRPr="007C26EA" w:rsidRDefault="002C7B89" w:rsidP="007D6E7B">
            <w:pPr>
              <w:pStyle w:val="Default"/>
              <w:jc w:val="both"/>
            </w:pPr>
            <w:r w:rsidRPr="007C26EA">
              <w:t xml:space="preserve"> Intellectual Property Rights – Laws and Practice </w:t>
            </w:r>
          </w:p>
        </w:tc>
        <w:tc>
          <w:tcPr>
            <w:tcW w:w="5220" w:type="dxa"/>
            <w:vMerge/>
          </w:tcPr>
          <w:p w:rsidR="002C7B89" w:rsidRPr="007C26EA" w:rsidRDefault="002C7B89" w:rsidP="002C7B89">
            <w:pPr>
              <w:jc w:val="both"/>
              <w:rPr>
                <w:rFonts w:ascii="Times New Roman" w:eastAsia="Times New Roman" w:hAnsi="Times New Roman" w:cs="Times New Roman"/>
                <w:sz w:val="24"/>
                <w:szCs w:val="24"/>
                <w:lang w:eastAsia="en-GB"/>
              </w:rPr>
            </w:pPr>
          </w:p>
        </w:tc>
      </w:tr>
      <w:tr w:rsidR="002C7B89" w:rsidRPr="007C26EA" w:rsidTr="002C7B89">
        <w:tc>
          <w:tcPr>
            <w:tcW w:w="630" w:type="dxa"/>
          </w:tcPr>
          <w:p w:rsidR="002C7B89" w:rsidRPr="007C26EA" w:rsidRDefault="002C7B89" w:rsidP="007D6E7B">
            <w:pPr>
              <w:pStyle w:val="Default"/>
              <w:jc w:val="both"/>
            </w:pPr>
            <w:r>
              <w:t>5.</w:t>
            </w:r>
          </w:p>
        </w:tc>
        <w:tc>
          <w:tcPr>
            <w:tcW w:w="3690" w:type="dxa"/>
          </w:tcPr>
          <w:p w:rsidR="002C7B89" w:rsidRPr="007C26EA" w:rsidRDefault="002C7B89" w:rsidP="007D6E7B">
            <w:pPr>
              <w:pStyle w:val="Default"/>
              <w:jc w:val="both"/>
            </w:pPr>
            <w:r w:rsidRPr="007C26EA">
              <w:t xml:space="preserve">Forensic Audit  </w:t>
            </w:r>
          </w:p>
        </w:tc>
        <w:tc>
          <w:tcPr>
            <w:tcW w:w="5220" w:type="dxa"/>
            <w:vMerge/>
          </w:tcPr>
          <w:p w:rsidR="002C7B89" w:rsidRPr="007C26EA" w:rsidRDefault="002C7B89" w:rsidP="002C7B89">
            <w:pPr>
              <w:jc w:val="both"/>
              <w:rPr>
                <w:rFonts w:ascii="Times New Roman" w:eastAsia="Times New Roman" w:hAnsi="Times New Roman" w:cs="Times New Roman"/>
                <w:sz w:val="24"/>
                <w:szCs w:val="24"/>
                <w:lang w:eastAsia="en-GB"/>
              </w:rPr>
            </w:pPr>
          </w:p>
        </w:tc>
      </w:tr>
      <w:tr w:rsidR="002C7B89" w:rsidRPr="007C26EA" w:rsidTr="002C7B89">
        <w:tc>
          <w:tcPr>
            <w:tcW w:w="630" w:type="dxa"/>
          </w:tcPr>
          <w:p w:rsidR="002C7B89" w:rsidRPr="007C26EA" w:rsidRDefault="002C7B89" w:rsidP="007D6E7B">
            <w:pPr>
              <w:pStyle w:val="Default"/>
              <w:jc w:val="both"/>
            </w:pPr>
            <w:r>
              <w:t>6.</w:t>
            </w:r>
          </w:p>
        </w:tc>
        <w:tc>
          <w:tcPr>
            <w:tcW w:w="3690" w:type="dxa"/>
          </w:tcPr>
          <w:p w:rsidR="002C7B89" w:rsidRPr="007C26EA" w:rsidRDefault="002C7B89" w:rsidP="007D6E7B">
            <w:pPr>
              <w:pStyle w:val="Default"/>
              <w:jc w:val="both"/>
            </w:pPr>
            <w:r w:rsidRPr="007C26EA">
              <w:t xml:space="preserve">Direct Tax Laws  and Practice </w:t>
            </w:r>
          </w:p>
        </w:tc>
        <w:tc>
          <w:tcPr>
            <w:tcW w:w="5220" w:type="dxa"/>
            <w:vMerge/>
          </w:tcPr>
          <w:p w:rsidR="002C7B89" w:rsidRPr="007C26EA" w:rsidRDefault="002C7B89" w:rsidP="002C7B89">
            <w:pPr>
              <w:jc w:val="both"/>
              <w:rPr>
                <w:rFonts w:ascii="Times New Roman" w:eastAsia="Times New Roman" w:hAnsi="Times New Roman" w:cs="Times New Roman"/>
                <w:sz w:val="24"/>
                <w:szCs w:val="24"/>
                <w:lang w:eastAsia="en-GB"/>
              </w:rPr>
            </w:pPr>
          </w:p>
        </w:tc>
      </w:tr>
      <w:tr w:rsidR="002C7B89" w:rsidRPr="007C26EA" w:rsidTr="002C7B89">
        <w:tc>
          <w:tcPr>
            <w:tcW w:w="630" w:type="dxa"/>
          </w:tcPr>
          <w:p w:rsidR="002C7B89" w:rsidRPr="007C26EA" w:rsidRDefault="002C7B89" w:rsidP="007D6E7B">
            <w:pPr>
              <w:pStyle w:val="Default"/>
              <w:jc w:val="both"/>
            </w:pPr>
            <w:r>
              <w:t>7.</w:t>
            </w:r>
          </w:p>
        </w:tc>
        <w:tc>
          <w:tcPr>
            <w:tcW w:w="3690" w:type="dxa"/>
          </w:tcPr>
          <w:p w:rsidR="002C7B89" w:rsidRPr="007C26EA" w:rsidRDefault="002C7B89" w:rsidP="007D6E7B">
            <w:pPr>
              <w:pStyle w:val="Default"/>
              <w:jc w:val="both"/>
            </w:pPr>
            <w:proofErr w:type="spellStart"/>
            <w:r w:rsidRPr="007C26EA">
              <w:t>Labour</w:t>
            </w:r>
            <w:proofErr w:type="spellEnd"/>
            <w:r w:rsidRPr="007C26EA">
              <w:t xml:space="preserve"> Laws and Practice </w:t>
            </w:r>
          </w:p>
        </w:tc>
        <w:tc>
          <w:tcPr>
            <w:tcW w:w="5220" w:type="dxa"/>
            <w:vMerge/>
          </w:tcPr>
          <w:p w:rsidR="002C7B89" w:rsidRPr="007C26EA" w:rsidRDefault="002C7B89" w:rsidP="002C7B89">
            <w:pPr>
              <w:jc w:val="both"/>
              <w:rPr>
                <w:rFonts w:ascii="Times New Roman" w:eastAsia="Times New Roman" w:hAnsi="Times New Roman" w:cs="Times New Roman"/>
                <w:sz w:val="24"/>
                <w:szCs w:val="24"/>
                <w:lang w:eastAsia="en-GB"/>
              </w:rPr>
            </w:pPr>
          </w:p>
        </w:tc>
      </w:tr>
      <w:tr w:rsidR="002C7B89" w:rsidRPr="007C26EA" w:rsidTr="002C7B89">
        <w:trPr>
          <w:trHeight w:val="728"/>
        </w:trPr>
        <w:tc>
          <w:tcPr>
            <w:tcW w:w="630" w:type="dxa"/>
          </w:tcPr>
          <w:p w:rsidR="002C7B89" w:rsidRPr="007C26EA" w:rsidRDefault="002C7B89" w:rsidP="007D6E7B">
            <w:pPr>
              <w:pStyle w:val="Default"/>
              <w:jc w:val="both"/>
            </w:pPr>
            <w:r>
              <w:t>8.</w:t>
            </w:r>
          </w:p>
        </w:tc>
        <w:tc>
          <w:tcPr>
            <w:tcW w:w="3690" w:type="dxa"/>
          </w:tcPr>
          <w:p w:rsidR="002C7B89" w:rsidRPr="007C26EA" w:rsidRDefault="002C7B89" w:rsidP="002C7B89">
            <w:pPr>
              <w:pStyle w:val="Default"/>
              <w:jc w:val="both"/>
            </w:pPr>
            <w:r w:rsidRPr="007C26EA">
              <w:t xml:space="preserve">Valuations and Business </w:t>
            </w:r>
            <w:proofErr w:type="spellStart"/>
            <w:r w:rsidRPr="007C26EA">
              <w:t>Modelling</w:t>
            </w:r>
            <w:proofErr w:type="spellEnd"/>
          </w:p>
        </w:tc>
        <w:tc>
          <w:tcPr>
            <w:tcW w:w="5220" w:type="dxa"/>
            <w:vMerge/>
          </w:tcPr>
          <w:p w:rsidR="002C7B89" w:rsidRPr="007C26EA" w:rsidRDefault="002C7B89" w:rsidP="002C7B89">
            <w:pPr>
              <w:jc w:val="both"/>
              <w:rPr>
                <w:rFonts w:ascii="Times New Roman" w:eastAsia="Times New Roman" w:hAnsi="Times New Roman" w:cs="Times New Roman"/>
                <w:sz w:val="24"/>
                <w:szCs w:val="24"/>
                <w:lang w:eastAsia="en-GB"/>
              </w:rPr>
            </w:pPr>
          </w:p>
        </w:tc>
      </w:tr>
      <w:tr w:rsidR="002C7B89" w:rsidRPr="007C26EA" w:rsidTr="002C7B89">
        <w:tc>
          <w:tcPr>
            <w:tcW w:w="630" w:type="dxa"/>
          </w:tcPr>
          <w:p w:rsidR="002C7B89" w:rsidRPr="007C26EA" w:rsidRDefault="002C7B89" w:rsidP="007D6E7B">
            <w:pPr>
              <w:pStyle w:val="Default"/>
              <w:jc w:val="both"/>
            </w:pPr>
            <w:r>
              <w:t>9.</w:t>
            </w:r>
          </w:p>
        </w:tc>
        <w:tc>
          <w:tcPr>
            <w:tcW w:w="3690" w:type="dxa"/>
          </w:tcPr>
          <w:p w:rsidR="002C7B89" w:rsidRPr="007C26EA" w:rsidRDefault="002C7B89" w:rsidP="007D6E7B">
            <w:pPr>
              <w:pStyle w:val="Default"/>
              <w:jc w:val="both"/>
            </w:pPr>
            <w:r w:rsidRPr="007C26EA">
              <w:t xml:space="preserve">Insolvency – Law and Practice </w:t>
            </w:r>
          </w:p>
        </w:tc>
        <w:tc>
          <w:tcPr>
            <w:tcW w:w="5220" w:type="dxa"/>
            <w:vMerge/>
          </w:tcPr>
          <w:p w:rsidR="002C7B89" w:rsidRPr="007C26EA" w:rsidRDefault="002C7B89" w:rsidP="002C7B89">
            <w:pPr>
              <w:jc w:val="both"/>
              <w:rPr>
                <w:rFonts w:ascii="Times New Roman" w:eastAsia="Times New Roman" w:hAnsi="Times New Roman" w:cs="Times New Roman"/>
                <w:sz w:val="24"/>
                <w:szCs w:val="24"/>
              </w:rPr>
            </w:pPr>
          </w:p>
        </w:tc>
      </w:tr>
    </w:tbl>
    <w:p w:rsidR="007E3FBC" w:rsidRPr="007C26EA" w:rsidRDefault="007E3FBC" w:rsidP="00F23CB5">
      <w:pPr>
        <w:jc w:val="both"/>
        <w:rPr>
          <w:rFonts w:ascii="Times New Roman" w:hAnsi="Times New Roman" w:cs="Times New Roman"/>
          <w:sz w:val="24"/>
          <w:szCs w:val="24"/>
        </w:rPr>
      </w:pPr>
    </w:p>
    <w:p w:rsidR="007E3FBC" w:rsidRPr="007C26EA" w:rsidRDefault="007E3FBC" w:rsidP="00F23CB5">
      <w:pPr>
        <w:jc w:val="both"/>
        <w:rPr>
          <w:rFonts w:ascii="Times New Roman" w:hAnsi="Times New Roman" w:cs="Times New Roman"/>
          <w:sz w:val="24"/>
          <w:szCs w:val="24"/>
        </w:rPr>
      </w:pPr>
      <w:r w:rsidRPr="007C26EA">
        <w:rPr>
          <w:rFonts w:ascii="Times New Roman" w:hAnsi="Times New Roman" w:cs="Times New Roman"/>
          <w:sz w:val="24"/>
          <w:szCs w:val="24"/>
        </w:rPr>
        <w:lastRenderedPageBreak/>
        <w:t>In O</w:t>
      </w:r>
      <w:r w:rsidR="00516D4D">
        <w:rPr>
          <w:rFonts w:ascii="Times New Roman" w:hAnsi="Times New Roman" w:cs="Times New Roman"/>
          <w:sz w:val="24"/>
          <w:szCs w:val="24"/>
        </w:rPr>
        <w:t xml:space="preserve">pen Book Examination, </w:t>
      </w:r>
      <w:r w:rsidRPr="007C26EA">
        <w:rPr>
          <w:rFonts w:ascii="Times New Roman" w:hAnsi="Times New Roman" w:cs="Times New Roman"/>
          <w:sz w:val="24"/>
          <w:szCs w:val="24"/>
        </w:rPr>
        <w:t xml:space="preserve">the candidates </w:t>
      </w:r>
      <w:r w:rsidR="00342472">
        <w:rPr>
          <w:rFonts w:ascii="Times New Roman" w:hAnsi="Times New Roman" w:cs="Times New Roman"/>
          <w:sz w:val="24"/>
          <w:szCs w:val="24"/>
        </w:rPr>
        <w:t xml:space="preserve">shall be </w:t>
      </w:r>
      <w:r w:rsidRPr="007C26EA">
        <w:rPr>
          <w:rFonts w:ascii="Times New Roman" w:hAnsi="Times New Roman" w:cs="Times New Roman"/>
          <w:sz w:val="24"/>
          <w:szCs w:val="24"/>
        </w:rPr>
        <w:t xml:space="preserve">allowed to </w:t>
      </w:r>
      <w:r w:rsidR="00342472">
        <w:rPr>
          <w:rFonts w:ascii="Times New Roman" w:hAnsi="Times New Roman" w:cs="Times New Roman"/>
          <w:sz w:val="24"/>
          <w:szCs w:val="24"/>
        </w:rPr>
        <w:t xml:space="preserve">bring and </w:t>
      </w:r>
      <w:r w:rsidRPr="007C26EA">
        <w:rPr>
          <w:rFonts w:ascii="Times New Roman" w:hAnsi="Times New Roman" w:cs="Times New Roman"/>
          <w:sz w:val="24"/>
          <w:szCs w:val="24"/>
        </w:rPr>
        <w:t>consult their study material, class notes</w:t>
      </w:r>
      <w:r w:rsidR="004F14AD">
        <w:rPr>
          <w:rFonts w:ascii="Times New Roman" w:hAnsi="Times New Roman" w:cs="Times New Roman"/>
          <w:sz w:val="24"/>
          <w:szCs w:val="24"/>
        </w:rPr>
        <w:t xml:space="preserve">, </w:t>
      </w:r>
      <w:r w:rsidR="004F14AD" w:rsidRPr="007C26EA">
        <w:rPr>
          <w:rFonts w:ascii="Times New Roman" w:hAnsi="Times New Roman" w:cs="Times New Roman"/>
          <w:sz w:val="24"/>
          <w:szCs w:val="24"/>
        </w:rPr>
        <w:t>textbooks</w:t>
      </w:r>
      <w:r w:rsidRPr="007C26EA">
        <w:rPr>
          <w:rFonts w:ascii="Times New Roman" w:hAnsi="Times New Roman" w:cs="Times New Roman"/>
          <w:sz w:val="24"/>
          <w:szCs w:val="24"/>
        </w:rPr>
        <w:t>, Bare Acts and other relevant papers, while attempting answers, as per the requirement of questions.  The emphasis throughout</w:t>
      </w:r>
      <w:r w:rsidR="00342472">
        <w:rPr>
          <w:rFonts w:ascii="Times New Roman" w:hAnsi="Times New Roman" w:cs="Times New Roman"/>
          <w:sz w:val="24"/>
          <w:szCs w:val="24"/>
        </w:rPr>
        <w:t xml:space="preserve"> the </w:t>
      </w:r>
      <w:r w:rsidR="004F14AD">
        <w:rPr>
          <w:rFonts w:ascii="Times New Roman" w:hAnsi="Times New Roman" w:cs="Times New Roman"/>
          <w:sz w:val="24"/>
          <w:szCs w:val="24"/>
        </w:rPr>
        <w:t xml:space="preserve">examination </w:t>
      </w:r>
      <w:r w:rsidR="004F14AD" w:rsidRPr="007C26EA">
        <w:rPr>
          <w:rFonts w:ascii="Times New Roman" w:hAnsi="Times New Roman" w:cs="Times New Roman"/>
          <w:sz w:val="24"/>
          <w:szCs w:val="24"/>
        </w:rPr>
        <w:t>would</w:t>
      </w:r>
      <w:r w:rsidRPr="007C26EA">
        <w:rPr>
          <w:rFonts w:ascii="Times New Roman" w:hAnsi="Times New Roman" w:cs="Times New Roman"/>
          <w:sz w:val="24"/>
          <w:szCs w:val="24"/>
        </w:rPr>
        <w:t xml:space="preserve"> be in assessing the </w:t>
      </w:r>
      <w:r w:rsidR="00342472">
        <w:rPr>
          <w:rFonts w:ascii="Times New Roman" w:hAnsi="Times New Roman" w:cs="Times New Roman"/>
          <w:sz w:val="24"/>
          <w:szCs w:val="24"/>
        </w:rPr>
        <w:t>candidates’</w:t>
      </w:r>
      <w:r w:rsidRPr="007C26EA">
        <w:rPr>
          <w:rFonts w:ascii="Times New Roman" w:hAnsi="Times New Roman" w:cs="Times New Roman"/>
          <w:sz w:val="24"/>
          <w:szCs w:val="24"/>
        </w:rPr>
        <w:t xml:space="preserve"> understanding of the subject, appl</w:t>
      </w:r>
      <w:r w:rsidR="00342472">
        <w:rPr>
          <w:rFonts w:ascii="Times New Roman" w:hAnsi="Times New Roman" w:cs="Times New Roman"/>
          <w:sz w:val="24"/>
          <w:szCs w:val="24"/>
        </w:rPr>
        <w:t xml:space="preserve">ication of </w:t>
      </w:r>
      <w:r w:rsidR="004F14AD">
        <w:rPr>
          <w:rFonts w:ascii="Times New Roman" w:hAnsi="Times New Roman" w:cs="Times New Roman"/>
          <w:sz w:val="24"/>
          <w:szCs w:val="24"/>
        </w:rPr>
        <w:t xml:space="preserve">their </w:t>
      </w:r>
      <w:r w:rsidR="004F14AD" w:rsidRPr="007C26EA">
        <w:rPr>
          <w:rFonts w:ascii="Times New Roman" w:hAnsi="Times New Roman" w:cs="Times New Roman"/>
          <w:sz w:val="24"/>
          <w:szCs w:val="24"/>
        </w:rPr>
        <w:t>minds</w:t>
      </w:r>
      <w:r w:rsidRPr="007C26EA">
        <w:rPr>
          <w:rFonts w:ascii="Times New Roman" w:hAnsi="Times New Roman" w:cs="Times New Roman"/>
          <w:sz w:val="24"/>
          <w:szCs w:val="24"/>
        </w:rPr>
        <w:t>, rather than the ability to memorise large texts</w:t>
      </w:r>
      <w:r w:rsidR="004F14AD">
        <w:rPr>
          <w:rFonts w:ascii="Times New Roman" w:hAnsi="Times New Roman" w:cs="Times New Roman"/>
          <w:sz w:val="24"/>
          <w:szCs w:val="24"/>
        </w:rPr>
        <w:t xml:space="preserve">, </w:t>
      </w:r>
      <w:r w:rsidR="004F14AD" w:rsidRPr="007C26EA">
        <w:rPr>
          <w:rFonts w:ascii="Times New Roman" w:hAnsi="Times New Roman" w:cs="Times New Roman"/>
          <w:sz w:val="24"/>
          <w:szCs w:val="24"/>
        </w:rPr>
        <w:t>rules</w:t>
      </w:r>
      <w:r w:rsidRPr="007C26EA">
        <w:rPr>
          <w:rFonts w:ascii="Times New Roman" w:hAnsi="Times New Roman" w:cs="Times New Roman"/>
          <w:sz w:val="24"/>
          <w:szCs w:val="24"/>
        </w:rPr>
        <w:t xml:space="preserve"> or law.</w:t>
      </w:r>
    </w:p>
    <w:p w:rsidR="007E3FBC" w:rsidRPr="007C26EA" w:rsidRDefault="007E3FBC" w:rsidP="00F23CB5">
      <w:pPr>
        <w:jc w:val="both"/>
        <w:rPr>
          <w:rFonts w:ascii="Times New Roman" w:hAnsi="Times New Roman" w:cs="Times New Roman"/>
          <w:sz w:val="24"/>
          <w:szCs w:val="24"/>
        </w:rPr>
      </w:pPr>
      <w:r w:rsidRPr="007C26EA">
        <w:rPr>
          <w:rFonts w:ascii="Times New Roman" w:hAnsi="Times New Roman" w:cs="Times New Roman"/>
          <w:sz w:val="24"/>
          <w:szCs w:val="24"/>
        </w:rPr>
        <w:t xml:space="preserve">Unlike a conventional/typical examination, which assesses how much information candidates have been able to store in their minds, the success in this type of examination depends on the candidate’s ability to understand the question, identify inherent issues, application of various techniques, laws, principles, etc. while </w:t>
      </w:r>
      <w:r w:rsidR="00087DA6">
        <w:rPr>
          <w:rFonts w:ascii="Times New Roman" w:hAnsi="Times New Roman" w:cs="Times New Roman"/>
          <w:sz w:val="24"/>
          <w:szCs w:val="24"/>
        </w:rPr>
        <w:t xml:space="preserve">writing </w:t>
      </w:r>
      <w:r w:rsidR="00087DA6" w:rsidRPr="007C26EA">
        <w:rPr>
          <w:rFonts w:ascii="Times New Roman" w:hAnsi="Times New Roman" w:cs="Times New Roman"/>
          <w:sz w:val="24"/>
          <w:szCs w:val="24"/>
        </w:rPr>
        <w:t>answers</w:t>
      </w:r>
      <w:r w:rsidRPr="007C26EA">
        <w:rPr>
          <w:rFonts w:ascii="Times New Roman" w:hAnsi="Times New Roman" w:cs="Times New Roman"/>
          <w:sz w:val="24"/>
          <w:szCs w:val="24"/>
        </w:rPr>
        <w:t xml:space="preserve"> with the help of supporting reference material</w:t>
      </w:r>
      <w:r w:rsidR="00342472">
        <w:rPr>
          <w:rFonts w:ascii="Times New Roman" w:hAnsi="Times New Roman" w:cs="Times New Roman"/>
          <w:sz w:val="24"/>
          <w:szCs w:val="24"/>
        </w:rPr>
        <w:t>s</w:t>
      </w:r>
      <w:r w:rsidRPr="007C26EA">
        <w:rPr>
          <w:rFonts w:ascii="Times New Roman" w:hAnsi="Times New Roman" w:cs="Times New Roman"/>
          <w:sz w:val="24"/>
          <w:szCs w:val="24"/>
        </w:rPr>
        <w:t>.</w:t>
      </w:r>
    </w:p>
    <w:p w:rsidR="007E3FBC" w:rsidRPr="007C26EA" w:rsidRDefault="007E3FBC" w:rsidP="00F23CB5">
      <w:pPr>
        <w:jc w:val="both"/>
        <w:rPr>
          <w:rFonts w:ascii="Times New Roman" w:hAnsi="Times New Roman" w:cs="Times New Roman"/>
          <w:sz w:val="24"/>
          <w:szCs w:val="24"/>
        </w:rPr>
      </w:pPr>
      <w:r w:rsidRPr="007C26EA">
        <w:rPr>
          <w:rFonts w:ascii="Times New Roman" w:hAnsi="Times New Roman" w:cs="Times New Roman"/>
          <w:sz w:val="24"/>
          <w:szCs w:val="24"/>
        </w:rPr>
        <w:t>Candidates are not allowed to consult their fellow examinees or exchange their study material/notes etc., with each other in the examination hall.</w:t>
      </w:r>
      <w:r w:rsidR="00516D4D">
        <w:rPr>
          <w:rFonts w:ascii="Times New Roman" w:hAnsi="Times New Roman" w:cs="Times New Roman"/>
          <w:sz w:val="24"/>
          <w:szCs w:val="24"/>
        </w:rPr>
        <w:t xml:space="preserve"> Further, they </w:t>
      </w:r>
      <w:r w:rsidR="00AC20C0">
        <w:rPr>
          <w:rFonts w:ascii="Times New Roman" w:hAnsi="Times New Roman" w:cs="Times New Roman"/>
          <w:sz w:val="24"/>
          <w:szCs w:val="24"/>
        </w:rPr>
        <w:t xml:space="preserve">are </w:t>
      </w:r>
      <w:r w:rsidR="00AC20C0" w:rsidRPr="007C26EA">
        <w:rPr>
          <w:rFonts w:ascii="Times New Roman" w:hAnsi="Times New Roman" w:cs="Times New Roman"/>
          <w:sz w:val="24"/>
          <w:szCs w:val="24"/>
        </w:rPr>
        <w:t>prohibited</w:t>
      </w:r>
      <w:r w:rsidRPr="007C26EA">
        <w:rPr>
          <w:rFonts w:ascii="Times New Roman" w:hAnsi="Times New Roman" w:cs="Times New Roman"/>
          <w:sz w:val="24"/>
          <w:szCs w:val="24"/>
        </w:rPr>
        <w:t xml:space="preserve"> to bring any electronic devices, such as laptop, tab, I-pad, palmtop, mobile phone,</w:t>
      </w:r>
      <w:r w:rsidR="009C28BF">
        <w:rPr>
          <w:rFonts w:ascii="Times New Roman" w:hAnsi="Times New Roman" w:cs="Times New Roman"/>
          <w:sz w:val="24"/>
          <w:szCs w:val="24"/>
        </w:rPr>
        <w:t xml:space="preserve"> smart watch, health band, blue tooth, scientific/programmable calculator,  </w:t>
      </w:r>
      <w:r w:rsidRPr="007C26EA">
        <w:rPr>
          <w:rFonts w:ascii="Times New Roman" w:hAnsi="Times New Roman" w:cs="Times New Roman"/>
          <w:sz w:val="24"/>
          <w:szCs w:val="24"/>
        </w:rPr>
        <w:t xml:space="preserve"> or any other electronic device</w:t>
      </w:r>
      <w:r w:rsidR="009C28BF">
        <w:rPr>
          <w:rFonts w:ascii="Times New Roman" w:hAnsi="Times New Roman" w:cs="Times New Roman"/>
          <w:sz w:val="24"/>
          <w:szCs w:val="24"/>
        </w:rPr>
        <w:t xml:space="preserve"> or </w:t>
      </w:r>
      <w:r w:rsidR="007C26EA" w:rsidRPr="007C26EA">
        <w:rPr>
          <w:rFonts w:ascii="Times New Roman" w:hAnsi="Times New Roman" w:cs="Times New Roman"/>
          <w:sz w:val="24"/>
          <w:szCs w:val="24"/>
        </w:rPr>
        <w:t>gadget at the examination hall/room.  However, they are permitted to use their own battery operated noiseless and cordless pocket calculator with not more than six functions, twelve digits and two memories.</w:t>
      </w:r>
    </w:p>
    <w:p w:rsidR="007C26EA" w:rsidRDefault="00516D4D" w:rsidP="00F23CB5">
      <w:pPr>
        <w:jc w:val="both"/>
        <w:rPr>
          <w:rFonts w:ascii="Times New Roman" w:hAnsi="Times New Roman" w:cs="Times New Roman"/>
          <w:sz w:val="24"/>
          <w:szCs w:val="24"/>
        </w:rPr>
      </w:pPr>
      <w:r>
        <w:rPr>
          <w:rFonts w:ascii="Times New Roman" w:hAnsi="Times New Roman" w:cs="Times New Roman"/>
          <w:sz w:val="24"/>
          <w:szCs w:val="24"/>
        </w:rPr>
        <w:t xml:space="preserve">Previous years’ </w:t>
      </w:r>
      <w:r w:rsidR="007C26EA" w:rsidRPr="007C26EA">
        <w:rPr>
          <w:rFonts w:ascii="Times New Roman" w:hAnsi="Times New Roman" w:cs="Times New Roman"/>
          <w:sz w:val="24"/>
          <w:szCs w:val="24"/>
        </w:rPr>
        <w:t>question paper</w:t>
      </w:r>
      <w:r>
        <w:rPr>
          <w:rFonts w:ascii="Times New Roman" w:hAnsi="Times New Roman" w:cs="Times New Roman"/>
          <w:sz w:val="24"/>
          <w:szCs w:val="24"/>
        </w:rPr>
        <w:t xml:space="preserve">s of Open Book </w:t>
      </w:r>
      <w:r w:rsidR="00087DA6">
        <w:rPr>
          <w:rFonts w:ascii="Times New Roman" w:hAnsi="Times New Roman" w:cs="Times New Roman"/>
          <w:sz w:val="24"/>
          <w:szCs w:val="24"/>
        </w:rPr>
        <w:t>Examination</w:t>
      </w:r>
      <w:r w:rsidR="00241D95">
        <w:rPr>
          <w:rFonts w:ascii="Times New Roman" w:hAnsi="Times New Roman" w:cs="Times New Roman"/>
          <w:sz w:val="24"/>
          <w:szCs w:val="24"/>
        </w:rPr>
        <w:t xml:space="preserve"> of Professional Programme (Old Syllabus</w:t>
      </w:r>
      <w:r w:rsidR="004F14AD">
        <w:rPr>
          <w:rFonts w:ascii="Times New Roman" w:hAnsi="Times New Roman" w:cs="Times New Roman"/>
          <w:sz w:val="24"/>
          <w:szCs w:val="24"/>
        </w:rPr>
        <w:t>) are</w:t>
      </w:r>
      <w:r w:rsidR="007C26EA" w:rsidRPr="007C26EA">
        <w:rPr>
          <w:rFonts w:ascii="Times New Roman" w:hAnsi="Times New Roman" w:cs="Times New Roman"/>
          <w:sz w:val="24"/>
          <w:szCs w:val="24"/>
        </w:rPr>
        <w:t xml:space="preserve"> available on the Institute’s website for reference of candidates.</w:t>
      </w:r>
    </w:p>
    <w:p w:rsidR="00927F57" w:rsidRDefault="00927F57" w:rsidP="00F23CB5">
      <w:pPr>
        <w:jc w:val="both"/>
        <w:rPr>
          <w:rFonts w:ascii="Times New Roman" w:hAnsi="Times New Roman" w:cs="Times New Roman"/>
          <w:sz w:val="24"/>
          <w:szCs w:val="24"/>
        </w:rPr>
      </w:pPr>
    </w:p>
    <w:p w:rsidR="00927F57" w:rsidRDefault="00C1786A" w:rsidP="00C1786A">
      <w:pPr>
        <w:jc w:val="center"/>
        <w:rPr>
          <w:rFonts w:ascii="Times New Roman" w:hAnsi="Times New Roman" w:cs="Times New Roman"/>
          <w:sz w:val="24"/>
          <w:szCs w:val="24"/>
        </w:rPr>
      </w:pPr>
      <w:r>
        <w:rPr>
          <w:rFonts w:ascii="Times New Roman" w:hAnsi="Times New Roman" w:cs="Times New Roman"/>
          <w:sz w:val="24"/>
          <w:szCs w:val="24"/>
        </w:rPr>
        <w:t>******</w:t>
      </w:r>
    </w:p>
    <w:sectPr w:rsidR="00927F57" w:rsidSect="00516D4D">
      <w:pgSz w:w="11906" w:h="16838"/>
      <w:pgMar w:top="1440" w:right="1440" w:bottom="126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803480"/>
    <w:multiLevelType w:val="hybridMultilevel"/>
    <w:tmpl w:val="7CCC3BD4"/>
    <w:lvl w:ilvl="0" w:tplc="9D706442">
      <w:start w:val="1"/>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A31F46"/>
    <w:multiLevelType w:val="hybridMultilevel"/>
    <w:tmpl w:val="D234976A"/>
    <w:lvl w:ilvl="0" w:tplc="9D706442">
      <w:start w:val="1"/>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4B00E0"/>
    <w:multiLevelType w:val="hybridMultilevel"/>
    <w:tmpl w:val="67EA1A2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4152371B"/>
    <w:multiLevelType w:val="hybridMultilevel"/>
    <w:tmpl w:val="A62C53C6"/>
    <w:lvl w:ilvl="0" w:tplc="9D706442">
      <w:start w:val="1"/>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5C6B95"/>
    <w:multiLevelType w:val="hybridMultilevel"/>
    <w:tmpl w:val="9E1033FE"/>
    <w:lvl w:ilvl="0" w:tplc="9D706442">
      <w:start w:val="1"/>
      <w:numFmt w:val="bullet"/>
      <w:lvlText w:val=""/>
      <w:lvlJc w:val="left"/>
      <w:pPr>
        <w:ind w:left="720" w:hanging="360"/>
      </w:pPr>
      <w:rPr>
        <w:rFonts w:ascii="Symbol" w:eastAsiaTheme="minorEastAsia"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6FFB4CD8"/>
    <w:multiLevelType w:val="hybridMultilevel"/>
    <w:tmpl w:val="703AD7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3"/>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23CB5"/>
    <w:rsid w:val="00034748"/>
    <w:rsid w:val="00087DA6"/>
    <w:rsid w:val="000B6B02"/>
    <w:rsid w:val="00241D95"/>
    <w:rsid w:val="002C7B89"/>
    <w:rsid w:val="002E1797"/>
    <w:rsid w:val="002F15E8"/>
    <w:rsid w:val="002F3617"/>
    <w:rsid w:val="0031279F"/>
    <w:rsid w:val="003416E9"/>
    <w:rsid w:val="00342472"/>
    <w:rsid w:val="003508E7"/>
    <w:rsid w:val="003B14BF"/>
    <w:rsid w:val="0047369E"/>
    <w:rsid w:val="004F14AD"/>
    <w:rsid w:val="00516B2A"/>
    <w:rsid w:val="00516D4D"/>
    <w:rsid w:val="0055702F"/>
    <w:rsid w:val="005D7645"/>
    <w:rsid w:val="00670C76"/>
    <w:rsid w:val="00776D0F"/>
    <w:rsid w:val="007C26EA"/>
    <w:rsid w:val="007E2262"/>
    <w:rsid w:val="007E3FBC"/>
    <w:rsid w:val="00925447"/>
    <w:rsid w:val="00927F57"/>
    <w:rsid w:val="009A1AB8"/>
    <w:rsid w:val="009C28BF"/>
    <w:rsid w:val="00AC20C0"/>
    <w:rsid w:val="00B151AB"/>
    <w:rsid w:val="00C1786A"/>
    <w:rsid w:val="00C33B21"/>
    <w:rsid w:val="00CF4BBF"/>
    <w:rsid w:val="00D8076D"/>
    <w:rsid w:val="00E25E20"/>
    <w:rsid w:val="00E45116"/>
    <w:rsid w:val="00F23C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1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23CB5"/>
    <w:pPr>
      <w:autoSpaceDE w:val="0"/>
      <w:autoSpaceDN w:val="0"/>
      <w:adjustRightInd w:val="0"/>
      <w:spacing w:after="0" w:line="240" w:lineRule="auto"/>
    </w:pPr>
    <w:rPr>
      <w:rFonts w:ascii="Times New Roman" w:eastAsia="Calibri" w:hAnsi="Times New Roman" w:cs="Times New Roman"/>
      <w:color w:val="000000"/>
      <w:sz w:val="24"/>
      <w:szCs w:val="24"/>
      <w:lang w:val="en-US" w:eastAsia="en-US"/>
    </w:rPr>
  </w:style>
  <w:style w:type="paragraph" w:styleId="ListParagraph">
    <w:name w:val="List Paragraph"/>
    <w:basedOn w:val="Normal"/>
    <w:uiPriority w:val="34"/>
    <w:qFormat/>
    <w:rsid w:val="00927F5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50429-58BA-4048-BA2A-70F240D88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Pages>
  <Words>612</Words>
  <Characters>3490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m0006</dc:creator>
  <cp:lastModifiedBy>e0037</cp:lastModifiedBy>
  <cp:revision>14</cp:revision>
  <cp:lastPrinted>2019-03-14T10:00:00Z</cp:lastPrinted>
  <dcterms:created xsi:type="dcterms:W3CDTF">2019-01-29T11:02:00Z</dcterms:created>
  <dcterms:modified xsi:type="dcterms:W3CDTF">2019-03-14T10:01:00Z</dcterms:modified>
</cp:coreProperties>
</file>