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BA45C3" w:rsidRDefault="00EF50A6" w:rsidP="00EB2E62">
      <w:pPr>
        <w:jc w:val="center"/>
        <w:rPr>
          <w:rFonts w:ascii="Bookman Old Style" w:hAnsi="Bookman Old Style"/>
          <w:b/>
          <w:bCs/>
          <w:iCs/>
          <w:color w:val="002060"/>
          <w:sz w:val="66"/>
          <w:szCs w:val="66"/>
          <w:lang w:val="en-US"/>
        </w:rPr>
      </w:pPr>
      <w:r w:rsidRPr="00BA45C3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 xml:space="preserve">CS UPDATE </w:t>
      </w:r>
      <w:r w:rsidR="00EB2E62" w:rsidRPr="00BA45C3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 xml:space="preserve">MARCH </w:t>
      </w:r>
      <w:r w:rsidR="00E64D60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>3</w:t>
      </w:r>
      <w:r w:rsidR="00034453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>1</w:t>
      </w:r>
      <w:r w:rsidRPr="00BA45C3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>, 201</w:t>
      </w:r>
      <w:r w:rsidRPr="00BA45C3">
        <w:rPr>
          <w:rFonts w:ascii="Bookman Old Style" w:hAnsi="Bookman Old Style"/>
          <w:b/>
          <w:bCs/>
          <w:iCs/>
          <w:color w:val="002060"/>
          <w:sz w:val="66"/>
          <w:szCs w:val="66"/>
          <w:lang w:val="en-US"/>
        </w:rPr>
        <w:t>5</w:t>
      </w:r>
    </w:p>
    <w:p w:rsidR="00140DFE" w:rsidRPr="00D757E5" w:rsidRDefault="00140DFE" w:rsidP="00E72AE4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Quote of the Day </w:t>
      </w:r>
    </w:p>
    <w:p w:rsidR="005E6F72" w:rsidRPr="008F481D" w:rsidRDefault="00D37BD9" w:rsidP="00EF5202">
      <w:pPr>
        <w:spacing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8F481D"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="00EF5202" w:rsidRPr="00EF5202">
        <w:rPr>
          <w:rFonts w:ascii="Bookman Old Style" w:hAnsi="Bookman Old Style"/>
          <w:bCs/>
          <w:i/>
          <w:sz w:val="24"/>
          <w:szCs w:val="24"/>
          <w:lang w:val="en-US"/>
        </w:rPr>
        <w:t>If you think in term</w:t>
      </w:r>
      <w:r w:rsidR="00EF5202">
        <w:rPr>
          <w:rFonts w:ascii="Bookman Old Style" w:hAnsi="Bookman Old Style"/>
          <w:bCs/>
          <w:i/>
          <w:sz w:val="24"/>
          <w:szCs w:val="24"/>
          <w:lang w:val="en-US"/>
        </w:rPr>
        <w:t>s</w:t>
      </w:r>
      <w:r w:rsidR="00EF5202" w:rsidRPr="00EF5202">
        <w:rPr>
          <w:rFonts w:ascii="Bookman Old Style" w:hAnsi="Bookman Old Style"/>
          <w:bCs/>
          <w:i/>
          <w:sz w:val="24"/>
          <w:szCs w:val="24"/>
          <w:lang w:val="en-US"/>
        </w:rPr>
        <w:t xml:space="preserve"> of a year, </w:t>
      </w:r>
      <w:proofErr w:type="gramStart"/>
      <w:r w:rsidR="00EF5202" w:rsidRPr="00EF5202">
        <w:rPr>
          <w:rFonts w:ascii="Bookman Old Style" w:hAnsi="Bookman Old Style"/>
          <w:bCs/>
          <w:i/>
          <w:sz w:val="24"/>
          <w:szCs w:val="24"/>
          <w:lang w:val="en-US"/>
        </w:rPr>
        <w:t xml:space="preserve">plant a seed; if in terms of ten years, plant trees; if in terms </w:t>
      </w:r>
      <w:r w:rsidR="00EF5202">
        <w:rPr>
          <w:rFonts w:ascii="Bookman Old Style" w:hAnsi="Bookman Old Style"/>
          <w:bCs/>
          <w:i/>
          <w:sz w:val="24"/>
          <w:szCs w:val="24"/>
          <w:lang w:val="en-US"/>
        </w:rPr>
        <w:t>of 100 years, teach</w:t>
      </w:r>
      <w:proofErr w:type="gramEnd"/>
      <w:r w:rsidR="00EF5202">
        <w:rPr>
          <w:rFonts w:ascii="Bookman Old Style" w:hAnsi="Bookman Old Style"/>
          <w:bCs/>
          <w:i/>
          <w:sz w:val="24"/>
          <w:szCs w:val="24"/>
          <w:lang w:val="en-US"/>
        </w:rPr>
        <w:t xml:space="preserve"> the people.</w:t>
      </w:r>
      <w:r w:rsidRPr="008F481D"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</w:p>
    <w:p w:rsidR="000B14CA" w:rsidRPr="000B14CA" w:rsidRDefault="00EF5202" w:rsidP="000B14CA">
      <w:pPr>
        <w:pStyle w:val="ListParagraph"/>
        <w:numPr>
          <w:ilvl w:val="0"/>
          <w:numId w:val="10"/>
        </w:numPr>
        <w:spacing w:after="120"/>
        <w:jc w:val="right"/>
        <w:rPr>
          <w:rFonts w:ascii="Bookman Old Style" w:hAnsi="Bookman Old Style"/>
          <w:bCs/>
          <w:sz w:val="24"/>
          <w:szCs w:val="24"/>
          <w:lang w:val="en-US"/>
        </w:rPr>
      </w:pPr>
      <w:r w:rsidRPr="00EF5202">
        <w:rPr>
          <w:rFonts w:ascii="Bookman Old Style" w:hAnsi="Bookman Old Style"/>
          <w:bCs/>
          <w:sz w:val="24"/>
          <w:szCs w:val="24"/>
          <w:lang w:val="en-US"/>
        </w:rPr>
        <w:t>Confucius</w:t>
      </w:r>
    </w:p>
    <w:p w:rsidR="00CD3930" w:rsidRPr="00D757E5" w:rsidRDefault="00CD3930" w:rsidP="005E6F72">
      <w:pPr>
        <w:spacing w:before="360" w:after="24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Regulatory Update</w:t>
      </w:r>
    </w:p>
    <w:p w:rsidR="008C4735" w:rsidRDefault="008C4735" w:rsidP="002F3819">
      <w:pPr>
        <w:spacing w:before="120" w:after="12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>Ministry of Corporate Affairs (MCA)</w:t>
      </w:r>
    </w:p>
    <w:p w:rsidR="008C4735" w:rsidRPr="008536EB" w:rsidRDefault="007D77EC" w:rsidP="007D77EC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>MCA clarified that the amount</w:t>
      </w:r>
      <w:r w:rsidRPr="007D77EC">
        <w:rPr>
          <w:rFonts w:ascii="Bookman Old Style" w:hAnsi="Bookman Old Style"/>
          <w:bCs/>
          <w:i/>
          <w:sz w:val="24"/>
          <w:szCs w:val="24"/>
          <w:lang w:val="en-US"/>
        </w:rPr>
        <w:t xml:space="preserve"> rece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i</w:t>
      </w:r>
      <w:r w:rsidRPr="007D77EC">
        <w:rPr>
          <w:rFonts w:ascii="Bookman Old Style" w:hAnsi="Bookman Old Style"/>
          <w:bCs/>
          <w:i/>
          <w:sz w:val="24"/>
          <w:szCs w:val="24"/>
          <w:lang w:val="en-US"/>
        </w:rPr>
        <w:t>ved by pr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ivate compani</w:t>
      </w:r>
      <w:r w:rsidRPr="007D77EC">
        <w:rPr>
          <w:rFonts w:ascii="Bookman Old Style" w:hAnsi="Bookman Old Style"/>
          <w:bCs/>
          <w:i/>
          <w:sz w:val="24"/>
          <w:szCs w:val="24"/>
          <w:lang w:val="en-US"/>
        </w:rPr>
        <w:t>es fro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m</w:t>
      </w:r>
      <w:r w:rsidRPr="007D77EC">
        <w:rPr>
          <w:rFonts w:ascii="Bookman Old Style" w:hAnsi="Bookman Old Style"/>
          <w:bCs/>
          <w:i/>
          <w:sz w:val="24"/>
          <w:szCs w:val="24"/>
          <w:lang w:val="en-US"/>
        </w:rPr>
        <w:t xml:space="preserve"> their membe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rs</w:t>
      </w:r>
      <w:r w:rsidRPr="007D77EC">
        <w:rPr>
          <w:rFonts w:ascii="Bookman Old Style" w:hAnsi="Bookman Old Style"/>
          <w:bCs/>
          <w:i/>
          <w:sz w:val="24"/>
          <w:szCs w:val="24"/>
          <w:lang w:val="en-US"/>
        </w:rPr>
        <w:t>,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7D77EC">
        <w:rPr>
          <w:rFonts w:ascii="Bookman Old Style" w:hAnsi="Bookman Old Style"/>
          <w:bCs/>
          <w:i/>
          <w:sz w:val="24"/>
          <w:szCs w:val="24"/>
          <w:lang w:val="en-US"/>
        </w:rPr>
        <w:t>d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i</w:t>
      </w:r>
      <w:r w:rsidRPr="007D77EC">
        <w:rPr>
          <w:rFonts w:ascii="Bookman Old Style" w:hAnsi="Bookman Old Style"/>
          <w:bCs/>
          <w:i/>
          <w:sz w:val="24"/>
          <w:szCs w:val="24"/>
          <w:lang w:val="en-US"/>
        </w:rPr>
        <w:t>rector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s</w:t>
      </w:r>
      <w:r w:rsidRPr="007D77EC">
        <w:rPr>
          <w:rFonts w:ascii="Bookman Old Style" w:hAnsi="Bookman Old Style"/>
          <w:bCs/>
          <w:i/>
          <w:sz w:val="24"/>
          <w:szCs w:val="24"/>
          <w:lang w:val="en-US"/>
        </w:rPr>
        <w:t xml:space="preserve"> or the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i</w:t>
      </w:r>
      <w:r w:rsidRPr="007D77EC">
        <w:rPr>
          <w:rFonts w:ascii="Bookman Old Style" w:hAnsi="Bookman Old Style"/>
          <w:bCs/>
          <w:i/>
          <w:sz w:val="24"/>
          <w:szCs w:val="24"/>
          <w:lang w:val="en-US"/>
        </w:rPr>
        <w:t>r relat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ives before 1</w:t>
      </w:r>
      <w:r w:rsidRPr="007D77EC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st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7D77EC">
        <w:rPr>
          <w:rFonts w:ascii="Bookman Old Style" w:hAnsi="Bookman Old Style"/>
          <w:bCs/>
          <w:i/>
          <w:sz w:val="24"/>
          <w:szCs w:val="24"/>
          <w:lang w:val="en-US"/>
        </w:rPr>
        <w:t>Apr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i</w:t>
      </w:r>
      <w:r w:rsidRPr="007D77EC">
        <w:rPr>
          <w:rFonts w:ascii="Bookman Old Style" w:hAnsi="Bookman Old Style"/>
          <w:bCs/>
          <w:i/>
          <w:sz w:val="24"/>
          <w:szCs w:val="24"/>
          <w:lang w:val="en-US"/>
        </w:rPr>
        <w:t>l, 2014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7D77EC">
        <w:rPr>
          <w:rFonts w:ascii="Bookman Old Style" w:hAnsi="Bookman Old Style"/>
          <w:bCs/>
          <w:i/>
          <w:sz w:val="24"/>
          <w:szCs w:val="24"/>
          <w:lang w:val="en-US"/>
        </w:rPr>
        <w:t>shall not be treated as 'deposits' under the Companies Act,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7D77EC">
        <w:rPr>
          <w:rFonts w:ascii="Bookman Old Style" w:hAnsi="Bookman Old Style"/>
          <w:bCs/>
          <w:i/>
          <w:sz w:val="24"/>
          <w:szCs w:val="24"/>
          <w:lang w:val="en-US"/>
        </w:rPr>
        <w:t>2013 and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7D77EC">
        <w:rPr>
          <w:rFonts w:ascii="Bookman Old Style" w:hAnsi="Bookman Old Style"/>
          <w:bCs/>
          <w:i/>
          <w:sz w:val="24"/>
          <w:szCs w:val="24"/>
          <w:lang w:val="en-US"/>
        </w:rPr>
        <w:t>Companies (Acceptance of Deposits) Rules, 2014</w:t>
      </w:r>
      <w:r w:rsidR="008536EB" w:rsidRPr="008536EB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r w:rsidR="008536EB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5" w:history="1">
        <w:r w:rsidR="008536EB" w:rsidRPr="008536EB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8C4735" w:rsidRDefault="008C4735" w:rsidP="002F3819">
      <w:pPr>
        <w:spacing w:before="120" w:after="12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</w:p>
    <w:p w:rsidR="008536EB" w:rsidRDefault="008536EB" w:rsidP="002F3819">
      <w:pPr>
        <w:spacing w:before="120" w:after="12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 xml:space="preserve">Ministry of </w:t>
      </w:r>
      <w:r w:rsidR="00CF04DC">
        <w:rPr>
          <w:rFonts w:ascii="Bookman Old Style" w:hAnsi="Bookman Old Style"/>
          <w:b/>
          <w:bCs/>
          <w:i/>
          <w:sz w:val="24"/>
          <w:szCs w:val="24"/>
          <w:lang w:val="en-US"/>
        </w:rPr>
        <w:t>Law and Justice</w:t>
      </w:r>
    </w:p>
    <w:p w:rsidR="008536EB" w:rsidRPr="008536EB" w:rsidRDefault="008536EB" w:rsidP="009D1EDE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8536EB">
        <w:rPr>
          <w:rFonts w:ascii="Bookman Old Style" w:hAnsi="Bookman Old Style"/>
          <w:bCs/>
          <w:i/>
          <w:sz w:val="24"/>
          <w:szCs w:val="24"/>
          <w:lang w:val="en-US"/>
        </w:rPr>
        <w:t xml:space="preserve">The </w:t>
      </w:r>
      <w:r w:rsidR="007D77EC" w:rsidRPr="007D77EC">
        <w:rPr>
          <w:rFonts w:ascii="Bookman Old Style" w:hAnsi="Bookman Old Style"/>
          <w:bCs/>
          <w:i/>
          <w:sz w:val="24"/>
          <w:szCs w:val="24"/>
          <w:lang w:val="en-US"/>
        </w:rPr>
        <w:t>Insurance Laws (Amendment) Act, 2015</w:t>
      </w:r>
      <w:r w:rsidR="007D77EC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received the assent of the President and published in Gazette of India, Extraordinary. For details </w:t>
      </w:r>
      <w:hyperlink r:id="rId6" w:history="1">
        <w:r w:rsidRPr="008536EB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8536EB" w:rsidRDefault="008536EB" w:rsidP="002F3819">
      <w:pPr>
        <w:spacing w:before="120" w:after="12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</w:p>
    <w:p w:rsidR="00D07031" w:rsidRPr="00D07031" w:rsidRDefault="009D1EDE" w:rsidP="00D07031">
      <w:pPr>
        <w:spacing w:after="120"/>
        <w:jc w:val="both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 w:rsidRPr="009D1EDE">
        <w:rPr>
          <w:rFonts w:ascii="Bookman Old Style" w:hAnsi="Bookman Old Style"/>
          <w:b/>
          <w:bCs/>
          <w:i/>
          <w:sz w:val="24"/>
          <w:szCs w:val="24"/>
          <w:lang w:val="en-US"/>
        </w:rPr>
        <w:t>Central Board of Excise and Customs</w:t>
      </w: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 xml:space="preserve"> (CBEC)</w:t>
      </w:r>
    </w:p>
    <w:p w:rsidR="00300865" w:rsidRDefault="00D07031" w:rsidP="00300865">
      <w:pPr>
        <w:spacing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D07031">
        <w:rPr>
          <w:rFonts w:ascii="Bookman Old Style" w:hAnsi="Bookman Old Style"/>
          <w:bCs/>
          <w:i/>
          <w:sz w:val="24"/>
          <w:szCs w:val="24"/>
          <w:lang w:val="en-US"/>
        </w:rPr>
        <w:t>CB</w:t>
      </w:r>
      <w:r w:rsidR="009D1EDE">
        <w:rPr>
          <w:rFonts w:ascii="Bookman Old Style" w:hAnsi="Bookman Old Style"/>
          <w:bCs/>
          <w:i/>
          <w:sz w:val="24"/>
          <w:szCs w:val="24"/>
          <w:lang w:val="en-US"/>
        </w:rPr>
        <w:t xml:space="preserve">EC’s </w:t>
      </w:r>
      <w:r w:rsidR="00FD30C6">
        <w:rPr>
          <w:rFonts w:ascii="Bookman Old Style" w:hAnsi="Bookman Old Style"/>
          <w:bCs/>
          <w:i/>
          <w:sz w:val="24"/>
          <w:szCs w:val="24"/>
          <w:lang w:val="en-US"/>
        </w:rPr>
        <w:t>issued i</w:t>
      </w:r>
      <w:r w:rsidR="009D1EDE" w:rsidRPr="009D1EDE">
        <w:rPr>
          <w:rFonts w:ascii="Bookman Old Style" w:hAnsi="Bookman Old Style"/>
          <w:bCs/>
          <w:i/>
          <w:sz w:val="24"/>
          <w:szCs w:val="24"/>
          <w:lang w:val="en-US"/>
        </w:rPr>
        <w:t>nstructions regarding adjudication of Central Excise and Service Tax Cases booked by DGCEI</w:t>
      </w:r>
      <w:r w:rsidR="008536EB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8536EB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For details, </w:t>
      </w:r>
      <w:hyperlink r:id="rId7" w:history="1">
        <w:r w:rsidRPr="00D07031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</w:t>
        </w:r>
        <w:r w:rsidRPr="00D07031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</w:t>
        </w:r>
        <w:r w:rsidRPr="00D07031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 here</w:t>
        </w:r>
      </w:hyperlink>
    </w:p>
    <w:p w:rsidR="000844AE" w:rsidRPr="00300865" w:rsidRDefault="000844AE" w:rsidP="00300865">
      <w:pPr>
        <w:spacing w:before="48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0844AE">
        <w:rPr>
          <w:rFonts w:ascii="Bookman Old Style" w:hAnsi="Bookman Old Style"/>
          <w:b/>
          <w:bCs/>
          <w:i/>
          <w:sz w:val="24"/>
          <w:szCs w:val="24"/>
          <w:lang w:val="en-US"/>
        </w:rPr>
        <w:t>Reserve Bank of India (RBI)</w:t>
      </w:r>
    </w:p>
    <w:p w:rsidR="000844AE" w:rsidRPr="000844AE" w:rsidRDefault="000844AE" w:rsidP="000844AE">
      <w:pPr>
        <w:spacing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RBI decided </w:t>
      </w:r>
      <w:r w:rsidRPr="000844AE">
        <w:rPr>
          <w:rFonts w:ascii="Bookman Old Style" w:hAnsi="Bookman Old Style"/>
          <w:bCs/>
          <w:i/>
          <w:sz w:val="24"/>
          <w:szCs w:val="24"/>
          <w:lang w:val="en-US"/>
        </w:rPr>
        <w:t xml:space="preserve">to allow banks to </w:t>
      </w:r>
      <w:proofErr w:type="spellStart"/>
      <w:r w:rsidRPr="000844AE">
        <w:rPr>
          <w:rFonts w:ascii="Bookman Old Style" w:hAnsi="Bookman Old Style"/>
          <w:bCs/>
          <w:i/>
          <w:sz w:val="24"/>
          <w:szCs w:val="24"/>
          <w:lang w:val="en-US"/>
        </w:rPr>
        <w:t>utilise</w:t>
      </w:r>
      <w:proofErr w:type="spellEnd"/>
      <w:r w:rsidRPr="000844AE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proofErr w:type="spellStart"/>
      <w:r w:rsidRPr="000844AE">
        <w:rPr>
          <w:rFonts w:ascii="Bookman Old Style" w:hAnsi="Bookman Old Style"/>
          <w:bCs/>
          <w:i/>
          <w:sz w:val="24"/>
          <w:szCs w:val="24"/>
          <w:lang w:val="en-US"/>
        </w:rPr>
        <w:t>upto</w:t>
      </w:r>
      <w:proofErr w:type="spellEnd"/>
      <w:r w:rsidRPr="000844AE">
        <w:rPr>
          <w:rFonts w:ascii="Bookman Old Style" w:hAnsi="Bookman Old Style"/>
          <w:bCs/>
          <w:i/>
          <w:sz w:val="24"/>
          <w:szCs w:val="24"/>
          <w:lang w:val="en-US"/>
        </w:rPr>
        <w:t xml:space="preserve"> 50 per cent of countercyclical provisioning buffer/floating provisions held by them as at the end of December 31, 2014, for making specific provisions for non-performing assets, as per the policy approved by their Board of Directors.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8" w:history="1">
        <w:r w:rsidRPr="000844AE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E736D4" w:rsidRPr="00E736D4" w:rsidRDefault="00E736D4" w:rsidP="00E736D4">
      <w:pPr>
        <w:spacing w:before="360" w:after="24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E736D4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Views/Comments Solicited</w:t>
      </w:r>
    </w:p>
    <w:p w:rsidR="009D1EDE" w:rsidRDefault="009D1EDE" w:rsidP="009D1EDE">
      <w:pPr>
        <w:spacing w:before="120" w:after="12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>Securities and Exchange Board of India (SEBI)</w:t>
      </w:r>
    </w:p>
    <w:p w:rsidR="008630F2" w:rsidRDefault="009D1EDE" w:rsidP="00E736D4">
      <w:pPr>
        <w:spacing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>
        <w:rPr>
          <w:rFonts w:ascii="Bookman Old Style" w:hAnsi="Bookman Old Style"/>
          <w:bCs/>
          <w:i/>
          <w:sz w:val="24"/>
          <w:szCs w:val="24"/>
          <w:lang w:val="en-US"/>
        </w:rPr>
        <w:t>SEBI’s d</w:t>
      </w:r>
      <w:r w:rsidRPr="009D1EDE">
        <w:rPr>
          <w:rFonts w:ascii="Bookman Old Style" w:hAnsi="Bookman Old Style"/>
          <w:bCs/>
          <w:i/>
          <w:sz w:val="24"/>
          <w:szCs w:val="24"/>
          <w:lang w:val="en-US"/>
        </w:rPr>
        <w:t>iscussion paper on Alternate Capital Raising Platform and other regulatory requirements.</w:t>
      </w:r>
      <w:proofErr w:type="gramEnd"/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 xml:space="preserve"> </w:t>
      </w:r>
      <w:r w:rsidR="008630F2">
        <w:rPr>
          <w:rFonts w:ascii="Bookman Old Style" w:hAnsi="Bookman Old Style"/>
          <w:bCs/>
          <w:i/>
          <w:sz w:val="24"/>
          <w:szCs w:val="24"/>
          <w:lang w:val="en-US"/>
        </w:rPr>
        <w:t xml:space="preserve">For details, </w:t>
      </w:r>
      <w:hyperlink r:id="rId9" w:history="1">
        <w:r w:rsidR="008630F2" w:rsidRPr="008630F2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F97188" w:rsidRDefault="00F97188" w:rsidP="00493731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93731" w:rsidRPr="00367137" w:rsidRDefault="00493731" w:rsidP="00493731">
      <w:pPr>
        <w:spacing w:before="120" w:after="120"/>
        <w:rPr>
          <w:rFonts w:ascii="Bookman Old Style" w:hAnsi="Bookman Old Style"/>
          <w:color w:val="984806" w:themeColor="accent6" w:themeShade="80"/>
          <w:sz w:val="30"/>
          <w:szCs w:val="30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Legal Term of the Day</w:t>
      </w:r>
      <w:r w:rsidRPr="00367137">
        <w:rPr>
          <w:rFonts w:ascii="Bookman Old Style" w:hAnsi="Bookman Old Style"/>
          <w:color w:val="984806" w:themeColor="accent6" w:themeShade="80"/>
          <w:sz w:val="30"/>
          <w:szCs w:val="30"/>
        </w:rPr>
        <w:t xml:space="preserve"> </w:t>
      </w:r>
    </w:p>
    <w:p w:rsidR="00493731" w:rsidRPr="00E8414D" w:rsidRDefault="00493731" w:rsidP="00493731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“</w:t>
      </w:r>
      <w:proofErr w:type="spellStart"/>
      <w:r w:rsidR="000A370F" w:rsidRPr="000A370F">
        <w:rPr>
          <w:rFonts w:ascii="Bookman Old Style" w:hAnsi="Bookman Old Style"/>
          <w:b/>
          <w:bCs/>
          <w:i/>
          <w:iCs/>
          <w:sz w:val="24"/>
          <w:szCs w:val="24"/>
        </w:rPr>
        <w:t>Dormiunt</w:t>
      </w:r>
      <w:proofErr w:type="spellEnd"/>
      <w:r w:rsidR="000A370F" w:rsidRPr="000A37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0A370F" w:rsidRPr="000A370F">
        <w:rPr>
          <w:rFonts w:ascii="Bookman Old Style" w:hAnsi="Bookman Old Style"/>
          <w:b/>
          <w:bCs/>
          <w:i/>
          <w:iCs/>
          <w:sz w:val="24"/>
          <w:szCs w:val="24"/>
        </w:rPr>
        <w:t>leges</w:t>
      </w:r>
      <w:proofErr w:type="spellEnd"/>
      <w:r w:rsidR="000A370F" w:rsidRPr="000A37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0A370F" w:rsidRPr="000A370F">
        <w:rPr>
          <w:rFonts w:ascii="Bookman Old Style" w:hAnsi="Bookman Old Style"/>
          <w:b/>
          <w:bCs/>
          <w:i/>
          <w:iCs/>
          <w:sz w:val="24"/>
          <w:szCs w:val="24"/>
        </w:rPr>
        <w:t>aliquando</w:t>
      </w:r>
      <w:proofErr w:type="spellEnd"/>
      <w:r w:rsidR="000A370F" w:rsidRPr="000A37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, </w:t>
      </w:r>
      <w:proofErr w:type="spellStart"/>
      <w:r w:rsidR="000A370F" w:rsidRPr="000A370F">
        <w:rPr>
          <w:rFonts w:ascii="Bookman Old Style" w:hAnsi="Bookman Old Style"/>
          <w:b/>
          <w:bCs/>
          <w:i/>
          <w:iCs/>
          <w:sz w:val="24"/>
          <w:szCs w:val="24"/>
        </w:rPr>
        <w:t>nunquam</w:t>
      </w:r>
      <w:proofErr w:type="spellEnd"/>
      <w:r w:rsidR="000A370F" w:rsidRPr="000A37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0A370F" w:rsidRPr="000A370F">
        <w:rPr>
          <w:rFonts w:ascii="Bookman Old Style" w:hAnsi="Bookman Old Style"/>
          <w:b/>
          <w:bCs/>
          <w:i/>
          <w:iCs/>
          <w:sz w:val="24"/>
          <w:szCs w:val="24"/>
        </w:rPr>
        <w:t>moriuntur</w:t>
      </w:r>
      <w:proofErr w:type="spellEnd"/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”</w:t>
      </w:r>
      <w:r w:rsidRPr="00E8414D">
        <w:rPr>
          <w:rFonts w:ascii="Bookman Old Style" w:hAnsi="Bookman Old Style"/>
          <w:i/>
          <w:iCs/>
          <w:sz w:val="24"/>
          <w:szCs w:val="24"/>
        </w:rPr>
        <w:t xml:space="preserve"> </w:t>
      </w:r>
    </w:p>
    <w:p w:rsidR="00493731" w:rsidRDefault="000A370F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  <w:r w:rsidRPr="000A370F">
        <w:rPr>
          <w:rFonts w:ascii="Bookman Old Style" w:hAnsi="Bookman Old Style"/>
          <w:sz w:val="24"/>
          <w:szCs w:val="24"/>
        </w:rPr>
        <w:t>The laws sometimes sleep, but never die.</w:t>
      </w:r>
    </w:p>
    <w:p w:rsidR="00571FA7" w:rsidRDefault="00571FA7" w:rsidP="00493731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93731" w:rsidRPr="00367137" w:rsidRDefault="00493731" w:rsidP="00493731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Market Update 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at </w:t>
      </w:r>
      <w:r w:rsidR="000B74E1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9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.</w:t>
      </w:r>
      <w:r w:rsidR="000B74E1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46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493731" w:rsidTr="00551433">
        <w:tc>
          <w:tcPr>
            <w:tcW w:w="2802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493731" w:rsidRPr="00DF0624" w:rsidRDefault="00493731" w:rsidP="000B74E1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</w:t>
            </w:r>
            <w:r w:rsidR="000B74E1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8080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0B74E1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55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0B74E1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10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4</w:t>
            </w:r>
            <w:r w:rsidR="005B140A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0B74E1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69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493731" w:rsidRPr="00493731" w:rsidRDefault="00493731" w:rsidP="000B74E1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0B74E1">
              <w:rPr>
                <w:rFonts w:ascii="Bookman Old Style" w:hAnsi="Bookman Old Style"/>
                <w:bCs/>
                <w:sz w:val="24"/>
                <w:szCs w:val="24"/>
              </w:rPr>
              <w:t>523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0B74E1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 w:rsidR="005B140A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0B74E1"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0B74E1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7F107B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119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493731" w:rsidRPr="00493731" w:rsidRDefault="00493731" w:rsidP="000B74E1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0B74E1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</w:rPr>
              <w:t>4</w:t>
            </w:r>
            <w:r w:rsidR="000B74E1">
              <w:rPr>
                <w:rFonts w:ascii="Bookman Old Style" w:hAnsi="Bookman Old Style"/>
                <w:bCs/>
                <w:sz w:val="24"/>
                <w:szCs w:val="24"/>
              </w:rPr>
              <w:t>7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0B74E1">
              <w:rPr>
                <w:rFonts w:ascii="Bookman Old Style" w:hAnsi="Bookman Old Style"/>
                <w:bCs/>
                <w:sz w:val="24"/>
                <w:szCs w:val="24"/>
              </w:rPr>
              <w:t>32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.00)</w:t>
            </w:r>
          </w:p>
        </w:tc>
        <w:tc>
          <w:tcPr>
            <w:tcW w:w="2210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493731" w:rsidRPr="00493731" w:rsidRDefault="00493731" w:rsidP="000B74E1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0B74E1">
              <w:rPr>
                <w:rFonts w:ascii="Bookman Old Style" w:hAnsi="Bookman Old Style"/>
                <w:bCs/>
                <w:sz w:val="24"/>
                <w:szCs w:val="24"/>
              </w:rPr>
              <w:t>63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0B74E1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0.</w:t>
            </w:r>
            <w:r w:rsidR="000B74E1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</w:tc>
      </w:tr>
    </w:tbl>
    <w:p w:rsidR="00493731" w:rsidRDefault="00493731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990DC0" w:rsidRPr="00367137" w:rsidRDefault="00990DC0" w:rsidP="00990DC0">
      <w:pPr>
        <w:spacing w:before="120" w:after="24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ICSI Update</w:t>
      </w:r>
    </w:p>
    <w:p w:rsidR="000E6676" w:rsidRDefault="000E6676" w:rsidP="000E6676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0E6676">
        <w:rPr>
          <w:rFonts w:ascii="Bookman Old Style" w:hAnsi="Bookman Old Style"/>
          <w:bCs/>
          <w:i/>
          <w:sz w:val="24"/>
          <w:szCs w:val="24"/>
          <w:lang w:val="en-US"/>
        </w:rPr>
        <w:t>The Institute is preparing Panel of Female Company Secretaries for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0E6676">
        <w:rPr>
          <w:rFonts w:ascii="Bookman Old Style" w:hAnsi="Bookman Old Style"/>
          <w:bCs/>
          <w:i/>
          <w:sz w:val="24"/>
          <w:szCs w:val="24"/>
          <w:lang w:val="en-US"/>
        </w:rPr>
        <w:t>appointment of Woman Director on the Board of Listed Companies and the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0E6676">
        <w:rPr>
          <w:rFonts w:ascii="Bookman Old Style" w:hAnsi="Bookman Old Style"/>
          <w:bCs/>
          <w:i/>
          <w:sz w:val="24"/>
          <w:szCs w:val="24"/>
          <w:lang w:val="en-US"/>
        </w:rPr>
        <w:t>same would be hosted on the Institute’s website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, </w:t>
      </w:r>
      <w:r w:rsidRPr="000E6676">
        <w:rPr>
          <w:rFonts w:ascii="Bookman Old Style" w:hAnsi="Bookman Old Style"/>
          <w:bCs/>
          <w:i/>
          <w:sz w:val="24"/>
          <w:szCs w:val="24"/>
          <w:lang w:val="en-US"/>
        </w:rPr>
        <w:t>the Female Company Secretaries, who are willing to be appointed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0E6676">
        <w:rPr>
          <w:rFonts w:ascii="Bookman Old Style" w:hAnsi="Bookman Old Style"/>
          <w:bCs/>
          <w:i/>
          <w:sz w:val="24"/>
          <w:szCs w:val="24"/>
          <w:lang w:val="en-US"/>
        </w:rPr>
        <w:t>on the Board of Directors of Listed Companies to forward their particulars.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0" w:history="1">
        <w:r w:rsidRPr="000E667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0E6676" w:rsidRDefault="000E6676" w:rsidP="000E6676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76484C" w:rsidRDefault="0076484C" w:rsidP="000E6676">
      <w:pPr>
        <w:jc w:val="both"/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ICSI-CCGRT announces </w:t>
      </w:r>
      <w:r w:rsidRPr="0076484C">
        <w:rPr>
          <w:rFonts w:ascii="Bookman Old Style" w:hAnsi="Bookman Old Style"/>
          <w:bCs/>
          <w:i/>
          <w:sz w:val="24"/>
          <w:szCs w:val="24"/>
          <w:lang w:val="en-US"/>
        </w:rPr>
        <w:t>Integrated Company Secretary Course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1" w:history="1">
        <w:r w:rsidRPr="0076484C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C7200F">
      <w:pPr>
        <w:spacing w:before="24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700674" w:rsidRDefault="00700674" w:rsidP="007C1B91">
      <w:pPr>
        <w:spacing w:before="120" w:after="12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 w:rsidRPr="00700674">
        <w:rPr>
          <w:rFonts w:ascii="Bookman Old Style" w:hAnsi="Bookman Old Style"/>
          <w:bCs/>
          <w:i/>
          <w:sz w:val="24"/>
          <w:szCs w:val="24"/>
          <w:lang w:val="en-US"/>
        </w:rPr>
        <w:t>National Seminar on Secretarial Audit – A Panacea for Good Governance on April 4, 2015 at Kolkata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2" w:history="1">
        <w:r w:rsidRPr="00700674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700674" w:rsidRDefault="00700674" w:rsidP="007C1B9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90DC0" w:rsidRDefault="00990DC0" w:rsidP="007C1B91">
      <w:pPr>
        <w:spacing w:before="120" w:after="120"/>
        <w:jc w:val="both"/>
      </w:pP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IoD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in association with ICSI organizing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Dubai Global Convention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20 – 22 April 2015, Hotel </w:t>
      </w:r>
      <w:proofErr w:type="gram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The</w:t>
      </w:r>
      <w:proofErr w:type="gram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proofErr w:type="spell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Meydan</w:t>
      </w:r>
      <w:proofErr w:type="spell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, Dubai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13" w:history="1"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C7200F">
      <w:pPr>
        <w:spacing w:before="240" w:after="120"/>
      </w:pPr>
    </w:p>
    <w:p w:rsidR="00242521" w:rsidRPr="00B17B93" w:rsidRDefault="00242521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 xml:space="preserve">For Previous CS UPDATES </w:t>
      </w:r>
      <w:proofErr w:type="gramStart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>visit :</w:t>
      </w:r>
      <w:proofErr w:type="gramEnd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ICSI.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Email:  </w:t>
      </w:r>
      <w:hyperlink r:id="rId14" w:history="1">
        <w:r w:rsidR="00F81ABC" w:rsidRPr="00F81ABC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085C50"/>
    <w:multiLevelType w:val="hybridMultilevel"/>
    <w:tmpl w:val="98765446"/>
    <w:lvl w:ilvl="0" w:tplc="4FC47B60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A6E9B"/>
    <w:multiLevelType w:val="hybridMultilevel"/>
    <w:tmpl w:val="104C87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44D6E"/>
    <w:multiLevelType w:val="hybridMultilevel"/>
    <w:tmpl w:val="61685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0356"/>
    <w:rsid w:val="000049CF"/>
    <w:rsid w:val="00007353"/>
    <w:rsid w:val="000133F2"/>
    <w:rsid w:val="00034453"/>
    <w:rsid w:val="00035D73"/>
    <w:rsid w:val="00045343"/>
    <w:rsid w:val="0005088E"/>
    <w:rsid w:val="0008190B"/>
    <w:rsid w:val="000844AE"/>
    <w:rsid w:val="000956CA"/>
    <w:rsid w:val="000A370F"/>
    <w:rsid w:val="000B14CA"/>
    <w:rsid w:val="000B4877"/>
    <w:rsid w:val="000B74E1"/>
    <w:rsid w:val="000D07A3"/>
    <w:rsid w:val="000D0D6E"/>
    <w:rsid w:val="000E6676"/>
    <w:rsid w:val="000E7FAD"/>
    <w:rsid w:val="000F065D"/>
    <w:rsid w:val="000F1B85"/>
    <w:rsid w:val="0011494B"/>
    <w:rsid w:val="0011579B"/>
    <w:rsid w:val="00120CDE"/>
    <w:rsid w:val="00120FA8"/>
    <w:rsid w:val="001229ED"/>
    <w:rsid w:val="00132074"/>
    <w:rsid w:val="0013469F"/>
    <w:rsid w:val="00140DFE"/>
    <w:rsid w:val="001427BE"/>
    <w:rsid w:val="001556EB"/>
    <w:rsid w:val="00167E1C"/>
    <w:rsid w:val="001852E9"/>
    <w:rsid w:val="00186ABB"/>
    <w:rsid w:val="001A1E05"/>
    <w:rsid w:val="001A6188"/>
    <w:rsid w:val="001B1139"/>
    <w:rsid w:val="001B49AD"/>
    <w:rsid w:val="00206AC0"/>
    <w:rsid w:val="00211BB7"/>
    <w:rsid w:val="00221EB8"/>
    <w:rsid w:val="002355D8"/>
    <w:rsid w:val="00242521"/>
    <w:rsid w:val="00244BAB"/>
    <w:rsid w:val="002517DB"/>
    <w:rsid w:val="0026138E"/>
    <w:rsid w:val="002738D3"/>
    <w:rsid w:val="00274C7B"/>
    <w:rsid w:val="00292E60"/>
    <w:rsid w:val="00295070"/>
    <w:rsid w:val="00295435"/>
    <w:rsid w:val="00295F28"/>
    <w:rsid w:val="002B5A46"/>
    <w:rsid w:val="002B6D91"/>
    <w:rsid w:val="002D39A7"/>
    <w:rsid w:val="002F1C48"/>
    <w:rsid w:val="002F2E93"/>
    <w:rsid w:val="002F3819"/>
    <w:rsid w:val="002F5DA7"/>
    <w:rsid w:val="002F6FB2"/>
    <w:rsid w:val="00300865"/>
    <w:rsid w:val="00312A8A"/>
    <w:rsid w:val="003151F1"/>
    <w:rsid w:val="0031739E"/>
    <w:rsid w:val="00335367"/>
    <w:rsid w:val="003356D8"/>
    <w:rsid w:val="00337F45"/>
    <w:rsid w:val="00342E62"/>
    <w:rsid w:val="00361C66"/>
    <w:rsid w:val="00363B3B"/>
    <w:rsid w:val="00367137"/>
    <w:rsid w:val="00374633"/>
    <w:rsid w:val="00392A85"/>
    <w:rsid w:val="00397CCB"/>
    <w:rsid w:val="003A0373"/>
    <w:rsid w:val="003A27E2"/>
    <w:rsid w:val="003D3B55"/>
    <w:rsid w:val="003E2DE2"/>
    <w:rsid w:val="003E3AD0"/>
    <w:rsid w:val="003E5C08"/>
    <w:rsid w:val="00410DA6"/>
    <w:rsid w:val="00414935"/>
    <w:rsid w:val="00427D48"/>
    <w:rsid w:val="004404A0"/>
    <w:rsid w:val="00465D84"/>
    <w:rsid w:val="00467299"/>
    <w:rsid w:val="00480CDD"/>
    <w:rsid w:val="00483112"/>
    <w:rsid w:val="00493731"/>
    <w:rsid w:val="004A2AE9"/>
    <w:rsid w:val="004A5A65"/>
    <w:rsid w:val="004D3CD5"/>
    <w:rsid w:val="005003CB"/>
    <w:rsid w:val="00510392"/>
    <w:rsid w:val="00511DAF"/>
    <w:rsid w:val="0052563D"/>
    <w:rsid w:val="005266D4"/>
    <w:rsid w:val="005430EF"/>
    <w:rsid w:val="00547020"/>
    <w:rsid w:val="00566163"/>
    <w:rsid w:val="00567AD0"/>
    <w:rsid w:val="00571FA7"/>
    <w:rsid w:val="005853F9"/>
    <w:rsid w:val="005B140A"/>
    <w:rsid w:val="005D4D08"/>
    <w:rsid w:val="005D6A0D"/>
    <w:rsid w:val="005D79DA"/>
    <w:rsid w:val="005E4BFF"/>
    <w:rsid w:val="005E6F72"/>
    <w:rsid w:val="00603EEA"/>
    <w:rsid w:val="00605956"/>
    <w:rsid w:val="006123F4"/>
    <w:rsid w:val="0061732C"/>
    <w:rsid w:val="00624E0E"/>
    <w:rsid w:val="006726A6"/>
    <w:rsid w:val="006814F9"/>
    <w:rsid w:val="006840F8"/>
    <w:rsid w:val="00691DC4"/>
    <w:rsid w:val="006977E6"/>
    <w:rsid w:val="006A5D5A"/>
    <w:rsid w:val="006A72D0"/>
    <w:rsid w:val="006C40C2"/>
    <w:rsid w:val="006D0CC4"/>
    <w:rsid w:val="006F1EA3"/>
    <w:rsid w:val="006F737B"/>
    <w:rsid w:val="00700674"/>
    <w:rsid w:val="0070445B"/>
    <w:rsid w:val="0071338F"/>
    <w:rsid w:val="0074118E"/>
    <w:rsid w:val="00752D96"/>
    <w:rsid w:val="00755FA2"/>
    <w:rsid w:val="00763762"/>
    <w:rsid w:val="0076484C"/>
    <w:rsid w:val="00764CC9"/>
    <w:rsid w:val="007660DA"/>
    <w:rsid w:val="00784CB1"/>
    <w:rsid w:val="00787C68"/>
    <w:rsid w:val="007902D9"/>
    <w:rsid w:val="007A3C3F"/>
    <w:rsid w:val="007C1B91"/>
    <w:rsid w:val="007D0AD5"/>
    <w:rsid w:val="007D77EC"/>
    <w:rsid w:val="007D7896"/>
    <w:rsid w:val="007F0E54"/>
    <w:rsid w:val="007F107B"/>
    <w:rsid w:val="007F18EC"/>
    <w:rsid w:val="007F7848"/>
    <w:rsid w:val="008061FF"/>
    <w:rsid w:val="0082411B"/>
    <w:rsid w:val="0083550B"/>
    <w:rsid w:val="00841744"/>
    <w:rsid w:val="0085187D"/>
    <w:rsid w:val="008536EB"/>
    <w:rsid w:val="008630F2"/>
    <w:rsid w:val="00895D8C"/>
    <w:rsid w:val="008B3E85"/>
    <w:rsid w:val="008C006C"/>
    <w:rsid w:val="008C4735"/>
    <w:rsid w:val="008C66EF"/>
    <w:rsid w:val="008C688D"/>
    <w:rsid w:val="008D50ED"/>
    <w:rsid w:val="008D5C45"/>
    <w:rsid w:val="008E6A4A"/>
    <w:rsid w:val="008F481D"/>
    <w:rsid w:val="0090082B"/>
    <w:rsid w:val="009042DF"/>
    <w:rsid w:val="009243D6"/>
    <w:rsid w:val="00960800"/>
    <w:rsid w:val="00990DC0"/>
    <w:rsid w:val="0099167C"/>
    <w:rsid w:val="0099363D"/>
    <w:rsid w:val="009A6D86"/>
    <w:rsid w:val="009B05D5"/>
    <w:rsid w:val="009B3A84"/>
    <w:rsid w:val="009D0C1B"/>
    <w:rsid w:val="009D1EDE"/>
    <w:rsid w:val="009E5742"/>
    <w:rsid w:val="009F624E"/>
    <w:rsid w:val="009F6A31"/>
    <w:rsid w:val="009F7828"/>
    <w:rsid w:val="00A04E50"/>
    <w:rsid w:val="00A13995"/>
    <w:rsid w:val="00A1513B"/>
    <w:rsid w:val="00A17599"/>
    <w:rsid w:val="00A22C0E"/>
    <w:rsid w:val="00A23555"/>
    <w:rsid w:val="00A33C61"/>
    <w:rsid w:val="00A53C84"/>
    <w:rsid w:val="00A610F1"/>
    <w:rsid w:val="00A6236A"/>
    <w:rsid w:val="00A80F01"/>
    <w:rsid w:val="00A84F97"/>
    <w:rsid w:val="00A90329"/>
    <w:rsid w:val="00A94CF9"/>
    <w:rsid w:val="00AB207A"/>
    <w:rsid w:val="00AC2144"/>
    <w:rsid w:val="00B00466"/>
    <w:rsid w:val="00B05ECC"/>
    <w:rsid w:val="00B17B93"/>
    <w:rsid w:val="00B35FB1"/>
    <w:rsid w:val="00B44531"/>
    <w:rsid w:val="00B45E06"/>
    <w:rsid w:val="00B47F29"/>
    <w:rsid w:val="00B63F89"/>
    <w:rsid w:val="00B73F95"/>
    <w:rsid w:val="00B75179"/>
    <w:rsid w:val="00B75F86"/>
    <w:rsid w:val="00BA45C3"/>
    <w:rsid w:val="00BF02E0"/>
    <w:rsid w:val="00C02CB0"/>
    <w:rsid w:val="00C051A8"/>
    <w:rsid w:val="00C06EE9"/>
    <w:rsid w:val="00C119ED"/>
    <w:rsid w:val="00C176C1"/>
    <w:rsid w:val="00C30F36"/>
    <w:rsid w:val="00C35492"/>
    <w:rsid w:val="00C368D2"/>
    <w:rsid w:val="00C36BC0"/>
    <w:rsid w:val="00C46424"/>
    <w:rsid w:val="00C7200F"/>
    <w:rsid w:val="00C918C3"/>
    <w:rsid w:val="00C9642A"/>
    <w:rsid w:val="00C972D1"/>
    <w:rsid w:val="00CA49A5"/>
    <w:rsid w:val="00CB5D23"/>
    <w:rsid w:val="00CD0213"/>
    <w:rsid w:val="00CD3930"/>
    <w:rsid w:val="00CF04DC"/>
    <w:rsid w:val="00CF172F"/>
    <w:rsid w:val="00CF64DA"/>
    <w:rsid w:val="00D07031"/>
    <w:rsid w:val="00D130FC"/>
    <w:rsid w:val="00D17EFA"/>
    <w:rsid w:val="00D37BD9"/>
    <w:rsid w:val="00D470A4"/>
    <w:rsid w:val="00D61EC7"/>
    <w:rsid w:val="00D629D0"/>
    <w:rsid w:val="00D757E5"/>
    <w:rsid w:val="00D77946"/>
    <w:rsid w:val="00D84D10"/>
    <w:rsid w:val="00D92B24"/>
    <w:rsid w:val="00DC4EF2"/>
    <w:rsid w:val="00DD5C29"/>
    <w:rsid w:val="00DE2361"/>
    <w:rsid w:val="00DE50CA"/>
    <w:rsid w:val="00DE7760"/>
    <w:rsid w:val="00DF0624"/>
    <w:rsid w:val="00DF3F74"/>
    <w:rsid w:val="00E11310"/>
    <w:rsid w:val="00E179D5"/>
    <w:rsid w:val="00E2289E"/>
    <w:rsid w:val="00E25B5D"/>
    <w:rsid w:val="00E52D55"/>
    <w:rsid w:val="00E53609"/>
    <w:rsid w:val="00E55412"/>
    <w:rsid w:val="00E64D60"/>
    <w:rsid w:val="00E64E63"/>
    <w:rsid w:val="00E72AE4"/>
    <w:rsid w:val="00E736D4"/>
    <w:rsid w:val="00E83D87"/>
    <w:rsid w:val="00E8414D"/>
    <w:rsid w:val="00E8624A"/>
    <w:rsid w:val="00E9779B"/>
    <w:rsid w:val="00EA15BE"/>
    <w:rsid w:val="00EA2DDB"/>
    <w:rsid w:val="00EB2E62"/>
    <w:rsid w:val="00EC437D"/>
    <w:rsid w:val="00EC61CA"/>
    <w:rsid w:val="00EF50A6"/>
    <w:rsid w:val="00EF5202"/>
    <w:rsid w:val="00F25DBF"/>
    <w:rsid w:val="00F276F0"/>
    <w:rsid w:val="00F51E13"/>
    <w:rsid w:val="00F615D5"/>
    <w:rsid w:val="00F70766"/>
    <w:rsid w:val="00F80449"/>
    <w:rsid w:val="00F81177"/>
    <w:rsid w:val="00F81ABC"/>
    <w:rsid w:val="00F82C65"/>
    <w:rsid w:val="00F84105"/>
    <w:rsid w:val="00F84BA1"/>
    <w:rsid w:val="00F90B2A"/>
    <w:rsid w:val="00F941BB"/>
    <w:rsid w:val="00F94247"/>
    <w:rsid w:val="00F97188"/>
    <w:rsid w:val="00FA6AA6"/>
    <w:rsid w:val="00FB1BE5"/>
    <w:rsid w:val="00FB630C"/>
    <w:rsid w:val="00FC01A7"/>
    <w:rsid w:val="00FD2FF4"/>
    <w:rsid w:val="00FD30C6"/>
    <w:rsid w:val="00FD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853">
          <w:marLeft w:val="0"/>
          <w:marRight w:val="0"/>
          <w:marTop w:val="107"/>
          <w:marBottom w:val="107"/>
          <w:divBdr>
            <w:top w:val="single" w:sz="4" w:space="0" w:color="444444"/>
            <w:left w:val="single" w:sz="4" w:space="0" w:color="444444"/>
            <w:bottom w:val="single" w:sz="4" w:space="0" w:color="444444"/>
            <w:right w:val="single" w:sz="4" w:space="0" w:color="444444"/>
          </w:divBdr>
          <w:divsChild>
            <w:div w:id="2116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bidocs.rbi.org.in/rdocs/notification/PDFs/DBR79NTF300315L.pdf" TargetMode="External"/><Relationship Id="rId13" Type="http://schemas.openxmlformats.org/officeDocument/2006/relationships/hyperlink" Target="https://www.icsi.edu/docs/Webmodules/Dubai%20Glob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bec.gov.in/excise/cx-circulars/cx-circ15/circ1000-2015cx.htm" TargetMode="External"/><Relationship Id="rId12" Type="http://schemas.openxmlformats.org/officeDocument/2006/relationships/hyperlink" Target="https://www.icsi.edu/docs/Webmodules/LinksOfWeeks/FLYER%20EIRC%2025032015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csi.edu/webmodules/Insurance%20Amendment%20Act%202015.pdf" TargetMode="External"/><Relationship Id="rId11" Type="http://schemas.openxmlformats.org/officeDocument/2006/relationships/hyperlink" Target="https://www.icsi.edu/docs/Webmodules/LinksOfWeeks/ICSI-Integrated%20CS%20Course%20Prospectus.pdf" TargetMode="External"/><Relationship Id="rId5" Type="http://schemas.openxmlformats.org/officeDocument/2006/relationships/hyperlink" Target="http://mca.gov.in/Ministry/pdf/General_Circular_5-2015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csi.edu/docs/Webmodules/LinksOfWeeks/Appointment_of_Women_Directors_2403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bi.gov.in/cms/sebi_data/attachdocs/1427713523817.pdf" TargetMode="External"/><Relationship Id="rId14" Type="http://schemas.openxmlformats.org/officeDocument/2006/relationships/hyperlink" Target="mailto:csupdate@ics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228</cp:revision>
  <dcterms:created xsi:type="dcterms:W3CDTF">2015-02-26T04:05:00Z</dcterms:created>
  <dcterms:modified xsi:type="dcterms:W3CDTF">2015-03-31T04:36:00Z</dcterms:modified>
</cp:coreProperties>
</file>