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FE26FE" w:rsidRDefault="00E95199" w:rsidP="005F5CE3">
      <w:pPr>
        <w:jc w:val="both"/>
        <w:rPr>
          <w:b/>
        </w:rPr>
      </w:pPr>
    </w:p>
    <w:p w:rsidR="00DE677E" w:rsidRPr="00FE26FE" w:rsidRDefault="002826FB" w:rsidP="00851555">
      <w:pPr>
        <w:spacing w:line="360" w:lineRule="auto"/>
        <w:ind w:left="1440" w:firstLine="720"/>
        <w:jc w:val="both"/>
        <w:rPr>
          <w:rFonts w:ascii="Arial" w:hAnsi="Arial" w:cs="Arial"/>
          <w:b/>
          <w:sz w:val="28"/>
          <w:szCs w:val="28"/>
        </w:rPr>
      </w:pPr>
      <w:r w:rsidRPr="00FE26FE">
        <w:rPr>
          <w:rFonts w:ascii="Arial" w:hAnsi="Arial" w:cs="Arial"/>
          <w:b/>
          <w:sz w:val="28"/>
          <w:szCs w:val="28"/>
        </w:rPr>
        <w:t>FAQs o</w:t>
      </w:r>
      <w:r w:rsidR="00E95199" w:rsidRPr="00FE26FE">
        <w:rPr>
          <w:rFonts w:ascii="Arial" w:hAnsi="Arial" w:cs="Arial"/>
          <w:b/>
          <w:sz w:val="28"/>
          <w:szCs w:val="28"/>
        </w:rPr>
        <w:t>n Goods &amp; Services Tax</w:t>
      </w:r>
    </w:p>
    <w:p w:rsidR="001E538C" w:rsidRPr="00FE26FE" w:rsidRDefault="00D648A0" w:rsidP="001E538C">
      <w:pPr>
        <w:autoSpaceDE w:val="0"/>
        <w:autoSpaceDN w:val="0"/>
        <w:adjustRightInd w:val="0"/>
        <w:spacing w:after="0" w:line="240" w:lineRule="auto"/>
        <w:ind w:left="2160"/>
        <w:rPr>
          <w:rFonts w:ascii="Cambria" w:hAnsi="Cambria" w:cs="Cambria"/>
          <w:b/>
          <w:sz w:val="38"/>
          <w:szCs w:val="38"/>
          <w:lang w:val="en-US"/>
        </w:rPr>
      </w:pPr>
      <w:r w:rsidRPr="00FE26FE">
        <w:rPr>
          <w:rFonts w:ascii="Cambria" w:hAnsi="Cambria" w:cs="Cambria"/>
          <w:b/>
          <w:sz w:val="38"/>
          <w:szCs w:val="38"/>
          <w:lang w:val="en-US"/>
        </w:rPr>
        <w:t xml:space="preserve">    </w:t>
      </w:r>
      <w:r w:rsidR="001E538C" w:rsidRPr="00FE26FE">
        <w:rPr>
          <w:rFonts w:ascii="Cambria" w:hAnsi="Cambria" w:cs="Cambria"/>
          <w:b/>
          <w:sz w:val="38"/>
          <w:szCs w:val="38"/>
          <w:lang w:val="en-US"/>
        </w:rPr>
        <w:t>10. Input Tax Credit</w:t>
      </w:r>
    </w:p>
    <w:p w:rsidR="001E538C" w:rsidRPr="00FE26FE" w:rsidRDefault="001E538C" w:rsidP="00BE1DC8">
      <w:pPr>
        <w:autoSpaceDE w:val="0"/>
        <w:autoSpaceDN w:val="0"/>
        <w:adjustRightInd w:val="0"/>
        <w:spacing w:after="0" w:line="360" w:lineRule="auto"/>
        <w:ind w:left="2160"/>
        <w:jc w:val="both"/>
        <w:rPr>
          <w:rFonts w:cs="Cambria"/>
          <w:b/>
          <w:sz w:val="28"/>
          <w:szCs w:val="28"/>
          <w:lang w:val="en-US"/>
        </w:rPr>
      </w:pPr>
    </w:p>
    <w:p w:rsidR="00FE26FE" w:rsidRPr="00FE26FE" w:rsidRDefault="00FE26FE" w:rsidP="0026217F">
      <w:pPr>
        <w:autoSpaceDE w:val="0"/>
        <w:autoSpaceDN w:val="0"/>
        <w:adjustRightInd w:val="0"/>
        <w:spacing w:after="0" w:line="360" w:lineRule="auto"/>
        <w:ind w:left="720" w:hanging="720"/>
        <w:jc w:val="both"/>
        <w:rPr>
          <w:rFonts w:cs="Cambria-Bold"/>
          <w:b/>
          <w:bCs/>
          <w:sz w:val="28"/>
          <w:szCs w:val="28"/>
          <w:lang w:val="en-US"/>
        </w:rPr>
      </w:pPr>
      <w:r w:rsidRPr="00FE26FE">
        <w:rPr>
          <w:rFonts w:cs="Cambria-Bold"/>
          <w:b/>
          <w:bCs/>
          <w:sz w:val="28"/>
          <w:szCs w:val="28"/>
          <w:lang w:val="en-US"/>
        </w:rPr>
        <w:t>Q 30. Section 29 of the MGL provides that the ITC would be confirmed only if the inward details filed by the recipient are matched with the outward details furnished by the supplier in his valid return. What happens if there is a mismatch?</w:t>
      </w:r>
    </w:p>
    <w:p w:rsidR="00FE26FE" w:rsidRPr="00FE26FE" w:rsidRDefault="00FE26FE" w:rsidP="0026217F">
      <w:pPr>
        <w:autoSpaceDE w:val="0"/>
        <w:autoSpaceDN w:val="0"/>
        <w:adjustRightInd w:val="0"/>
        <w:spacing w:after="0" w:line="360" w:lineRule="auto"/>
        <w:ind w:left="540" w:hanging="540"/>
        <w:jc w:val="both"/>
        <w:rPr>
          <w:rFonts w:cs="Cambria-Italic"/>
          <w:iCs/>
          <w:sz w:val="28"/>
          <w:szCs w:val="28"/>
          <w:lang w:val="en-US"/>
        </w:rPr>
      </w:pPr>
      <w:r w:rsidRPr="00FE26FE">
        <w:rPr>
          <w:rFonts w:cs="Cambria-Italic"/>
          <w:iCs/>
          <w:sz w:val="28"/>
          <w:szCs w:val="28"/>
          <w:lang w:val="en-US"/>
        </w:rPr>
        <w:t>Ans. In case of mismatch between the inward and outward details, the supplier would be required to rectify the mis-match within a period of two months and if the mis-match continues, the ITC would have to be reversed by the recipient.</w:t>
      </w:r>
    </w:p>
    <w:p w:rsidR="00FE26FE" w:rsidRPr="00FE26FE" w:rsidRDefault="00FE26FE" w:rsidP="00FE26FE">
      <w:pPr>
        <w:autoSpaceDE w:val="0"/>
        <w:autoSpaceDN w:val="0"/>
        <w:adjustRightInd w:val="0"/>
        <w:spacing w:after="0" w:line="360" w:lineRule="auto"/>
        <w:jc w:val="both"/>
        <w:rPr>
          <w:rFonts w:cs="Cambria-Italic"/>
          <w:iCs/>
          <w:sz w:val="28"/>
          <w:szCs w:val="28"/>
          <w:lang w:val="en-US"/>
        </w:rPr>
      </w:pPr>
    </w:p>
    <w:p w:rsidR="00FE26FE" w:rsidRPr="00FE26FE" w:rsidRDefault="00FE26FE" w:rsidP="0026217F">
      <w:pPr>
        <w:autoSpaceDE w:val="0"/>
        <w:autoSpaceDN w:val="0"/>
        <w:adjustRightInd w:val="0"/>
        <w:spacing w:after="0" w:line="360" w:lineRule="auto"/>
        <w:ind w:left="720" w:hanging="720"/>
        <w:jc w:val="both"/>
        <w:rPr>
          <w:rFonts w:cs="Cambria-Bold"/>
          <w:b/>
          <w:bCs/>
          <w:sz w:val="28"/>
          <w:szCs w:val="28"/>
          <w:lang w:val="en-US"/>
        </w:rPr>
      </w:pPr>
      <w:r w:rsidRPr="00FE26FE">
        <w:rPr>
          <w:rFonts w:cs="Cambria-Bold"/>
          <w:b/>
          <w:bCs/>
          <w:sz w:val="28"/>
          <w:szCs w:val="28"/>
          <w:lang w:val="en-US"/>
        </w:rPr>
        <w:t>Q 31. What will be the tax impact when capital goods on which ITC has been taken are supplied by taxable person?</w:t>
      </w:r>
    </w:p>
    <w:p w:rsidR="00FE26FE" w:rsidRDefault="00FE26FE" w:rsidP="001B06CC">
      <w:pPr>
        <w:autoSpaceDE w:val="0"/>
        <w:autoSpaceDN w:val="0"/>
        <w:adjustRightInd w:val="0"/>
        <w:spacing w:after="0" w:line="360" w:lineRule="auto"/>
        <w:ind w:left="540" w:hanging="540"/>
        <w:jc w:val="both"/>
        <w:rPr>
          <w:rFonts w:cs="Cambria-Italic"/>
          <w:iCs/>
          <w:sz w:val="28"/>
          <w:szCs w:val="28"/>
          <w:lang w:val="en-US"/>
        </w:rPr>
      </w:pPr>
      <w:r w:rsidRPr="00FE26FE">
        <w:rPr>
          <w:rFonts w:cs="Cambria-Italic"/>
          <w:iCs/>
          <w:sz w:val="28"/>
          <w:szCs w:val="28"/>
          <w:lang w:val="en-US"/>
        </w:rPr>
        <w:t>Ans. As per section 16(15) of the MGL, in case of supply of</w:t>
      </w:r>
      <w:r w:rsidR="0026217F">
        <w:rPr>
          <w:rFonts w:cs="Cambria-Italic"/>
          <w:iCs/>
          <w:sz w:val="28"/>
          <w:szCs w:val="28"/>
          <w:lang w:val="en-US"/>
        </w:rPr>
        <w:t xml:space="preserve"> </w:t>
      </w:r>
      <w:r w:rsidRPr="00FE26FE">
        <w:rPr>
          <w:rFonts w:cs="Cambria-Italic"/>
          <w:iCs/>
          <w:sz w:val="28"/>
          <w:szCs w:val="28"/>
          <w:lang w:val="en-US"/>
        </w:rPr>
        <w:t>capital goods on which input tax credit has been taken, the</w:t>
      </w:r>
      <w:r w:rsidR="0026217F">
        <w:rPr>
          <w:rFonts w:cs="Cambria-Italic"/>
          <w:iCs/>
          <w:sz w:val="28"/>
          <w:szCs w:val="28"/>
          <w:lang w:val="en-US"/>
        </w:rPr>
        <w:t xml:space="preserve"> </w:t>
      </w:r>
      <w:r w:rsidRPr="00FE26FE">
        <w:rPr>
          <w:rFonts w:cs="Cambria-Italic"/>
          <w:iCs/>
          <w:sz w:val="28"/>
          <w:szCs w:val="28"/>
          <w:lang w:val="en-US"/>
        </w:rPr>
        <w:t>registered taxable person shall pay an amount equal to the</w:t>
      </w:r>
      <w:r w:rsidR="0026217F">
        <w:rPr>
          <w:rFonts w:cs="Cambria-Italic"/>
          <w:iCs/>
          <w:sz w:val="28"/>
          <w:szCs w:val="28"/>
          <w:lang w:val="en-US"/>
        </w:rPr>
        <w:t xml:space="preserve"> </w:t>
      </w:r>
      <w:r w:rsidRPr="00FE26FE">
        <w:rPr>
          <w:rFonts w:cs="Cambria-Italic"/>
          <w:iCs/>
          <w:sz w:val="28"/>
          <w:szCs w:val="28"/>
          <w:lang w:val="en-US"/>
        </w:rPr>
        <w:t>input tax credit taken on the said capital goods reduced</w:t>
      </w:r>
      <w:r w:rsidR="0026217F">
        <w:rPr>
          <w:rFonts w:cs="Cambria-Italic"/>
          <w:iCs/>
          <w:sz w:val="28"/>
          <w:szCs w:val="28"/>
          <w:lang w:val="en-US"/>
        </w:rPr>
        <w:t xml:space="preserve"> </w:t>
      </w:r>
      <w:r w:rsidRPr="00FE26FE">
        <w:rPr>
          <w:rFonts w:cs="Cambria-Italic"/>
          <w:iCs/>
          <w:sz w:val="28"/>
          <w:szCs w:val="28"/>
          <w:lang w:val="en-US"/>
        </w:rPr>
        <w:t>by the percentage points as may be specified in this behalf</w:t>
      </w:r>
      <w:r w:rsidR="0026217F">
        <w:rPr>
          <w:rFonts w:cs="Cambria-Italic"/>
          <w:iCs/>
          <w:sz w:val="28"/>
          <w:szCs w:val="28"/>
          <w:lang w:val="en-US"/>
        </w:rPr>
        <w:t xml:space="preserve"> </w:t>
      </w:r>
      <w:r w:rsidRPr="00FE26FE">
        <w:rPr>
          <w:rFonts w:cs="Cambria-Italic"/>
          <w:iCs/>
          <w:sz w:val="28"/>
          <w:szCs w:val="28"/>
          <w:lang w:val="en-US"/>
        </w:rPr>
        <w:t>or the tax on the transaction value of such capital goods,</w:t>
      </w:r>
      <w:r w:rsidR="0026217F">
        <w:rPr>
          <w:rFonts w:cs="Cambria-Italic"/>
          <w:iCs/>
          <w:sz w:val="28"/>
          <w:szCs w:val="28"/>
          <w:lang w:val="en-US"/>
        </w:rPr>
        <w:t xml:space="preserve"> </w:t>
      </w:r>
      <w:r w:rsidRPr="00FE26FE">
        <w:rPr>
          <w:rFonts w:cs="Cambria-Italic"/>
          <w:iCs/>
          <w:sz w:val="28"/>
          <w:szCs w:val="28"/>
          <w:lang w:val="en-US"/>
        </w:rPr>
        <w:t>whichever is higher.</w:t>
      </w:r>
    </w:p>
    <w:p w:rsidR="0026217F" w:rsidRPr="00FE26FE" w:rsidRDefault="0026217F" w:rsidP="00FE26FE">
      <w:pPr>
        <w:autoSpaceDE w:val="0"/>
        <w:autoSpaceDN w:val="0"/>
        <w:adjustRightInd w:val="0"/>
        <w:spacing w:after="0" w:line="360" w:lineRule="auto"/>
        <w:jc w:val="both"/>
        <w:rPr>
          <w:rFonts w:cs="Cambria-Italic"/>
          <w:iCs/>
          <w:sz w:val="28"/>
          <w:szCs w:val="28"/>
          <w:lang w:val="en-US"/>
        </w:rPr>
      </w:pPr>
    </w:p>
    <w:p w:rsidR="00FE26FE" w:rsidRPr="00FE26FE" w:rsidRDefault="00FE26FE" w:rsidP="00FE26FE">
      <w:pPr>
        <w:autoSpaceDE w:val="0"/>
        <w:autoSpaceDN w:val="0"/>
        <w:adjustRightInd w:val="0"/>
        <w:spacing w:after="0" w:line="360" w:lineRule="auto"/>
        <w:jc w:val="both"/>
        <w:rPr>
          <w:rFonts w:cs="Cambria-Bold"/>
          <w:b/>
          <w:bCs/>
          <w:sz w:val="28"/>
          <w:szCs w:val="28"/>
          <w:lang w:val="en-US"/>
        </w:rPr>
      </w:pPr>
      <w:r w:rsidRPr="00FE26FE">
        <w:rPr>
          <w:rFonts w:cs="Cambria-Bold"/>
          <w:b/>
          <w:bCs/>
          <w:sz w:val="28"/>
          <w:szCs w:val="28"/>
          <w:lang w:val="en-US"/>
        </w:rPr>
        <w:t>Q 32. What is the recovery mechanism for wrongly</w:t>
      </w:r>
      <w:r w:rsidR="0026217F">
        <w:rPr>
          <w:rFonts w:cs="Cambria-Bold"/>
          <w:b/>
          <w:bCs/>
          <w:sz w:val="28"/>
          <w:szCs w:val="28"/>
          <w:lang w:val="en-US"/>
        </w:rPr>
        <w:t xml:space="preserve"> </w:t>
      </w:r>
      <w:r w:rsidRPr="00FE26FE">
        <w:rPr>
          <w:rFonts w:cs="Cambria-Bold"/>
          <w:b/>
          <w:bCs/>
          <w:sz w:val="28"/>
          <w:szCs w:val="28"/>
          <w:lang w:val="en-US"/>
        </w:rPr>
        <w:t>availed credit?</w:t>
      </w:r>
    </w:p>
    <w:p w:rsidR="00944CC4" w:rsidRPr="0026217F" w:rsidRDefault="00FE26FE" w:rsidP="001B06CC">
      <w:pPr>
        <w:autoSpaceDE w:val="0"/>
        <w:autoSpaceDN w:val="0"/>
        <w:adjustRightInd w:val="0"/>
        <w:spacing w:after="0" w:line="360" w:lineRule="auto"/>
        <w:ind w:left="630" w:hanging="630"/>
        <w:jc w:val="both"/>
        <w:rPr>
          <w:rFonts w:cs="Cambria-Italic"/>
          <w:iCs/>
          <w:sz w:val="28"/>
          <w:szCs w:val="28"/>
          <w:lang w:val="en-US"/>
        </w:rPr>
      </w:pPr>
      <w:r w:rsidRPr="00FE26FE">
        <w:rPr>
          <w:rFonts w:cs="Cambria-Italic"/>
          <w:iCs/>
          <w:sz w:val="28"/>
          <w:szCs w:val="28"/>
          <w:lang w:val="en-US"/>
        </w:rPr>
        <w:t>Ans. As per section 16(16) of the MGL, the wrongly availed</w:t>
      </w:r>
      <w:r w:rsidR="0026217F">
        <w:rPr>
          <w:rFonts w:cs="Cambria-Italic"/>
          <w:iCs/>
          <w:sz w:val="28"/>
          <w:szCs w:val="28"/>
          <w:lang w:val="en-US"/>
        </w:rPr>
        <w:t xml:space="preserve"> </w:t>
      </w:r>
      <w:r w:rsidRPr="00FE26FE">
        <w:rPr>
          <w:rFonts w:cs="Cambria-Italic"/>
          <w:iCs/>
          <w:sz w:val="28"/>
          <w:szCs w:val="28"/>
          <w:lang w:val="en-US"/>
        </w:rPr>
        <w:t>credit would be recovered from the registered taxable</w:t>
      </w:r>
      <w:r w:rsidR="0026217F">
        <w:rPr>
          <w:rFonts w:cs="Cambria-Italic"/>
          <w:iCs/>
          <w:sz w:val="28"/>
          <w:szCs w:val="28"/>
          <w:lang w:val="en-US"/>
        </w:rPr>
        <w:t xml:space="preserve"> </w:t>
      </w:r>
      <w:r w:rsidRPr="00FE26FE">
        <w:rPr>
          <w:rFonts w:cs="Cambria-Italic"/>
          <w:iCs/>
          <w:sz w:val="28"/>
          <w:szCs w:val="28"/>
          <w:lang w:val="en-US"/>
        </w:rPr>
        <w:t>person in terms of section 51 of MGL</w:t>
      </w:r>
      <w:r w:rsidRPr="00FE26FE">
        <w:rPr>
          <w:rFonts w:ascii="Cambria-Italic" w:hAnsi="Cambria-Italic" w:cs="Cambria-Italic"/>
          <w:iCs/>
          <w:sz w:val="24"/>
          <w:szCs w:val="24"/>
          <w:lang w:val="en-US"/>
        </w:rPr>
        <w:t>.</w:t>
      </w:r>
    </w:p>
    <w:p w:rsidR="00FE26FE" w:rsidRPr="00FE26FE" w:rsidRDefault="00FE26FE" w:rsidP="00FE26FE">
      <w:pPr>
        <w:autoSpaceDE w:val="0"/>
        <w:autoSpaceDN w:val="0"/>
        <w:adjustRightInd w:val="0"/>
        <w:spacing w:after="0" w:line="240" w:lineRule="auto"/>
        <w:rPr>
          <w:rFonts w:ascii="Arial" w:hAnsi="Arial" w:cs="Arial"/>
          <w:color w:val="0070C0"/>
        </w:rPr>
      </w:pPr>
    </w:p>
    <w:p w:rsidR="00126992" w:rsidRPr="00FE26FE" w:rsidRDefault="00414555" w:rsidP="0010517E">
      <w:pPr>
        <w:autoSpaceDE w:val="0"/>
        <w:autoSpaceDN w:val="0"/>
        <w:adjustRightInd w:val="0"/>
        <w:spacing w:after="0" w:line="240" w:lineRule="auto"/>
        <w:rPr>
          <w:rFonts w:ascii="Cambria-Italic" w:hAnsi="Cambria-Italic" w:cs="Cambria-Italic"/>
          <w:iCs/>
          <w:sz w:val="24"/>
          <w:szCs w:val="24"/>
          <w:lang w:val="en-US"/>
        </w:rPr>
      </w:pPr>
      <w:r w:rsidRPr="00FE26FE">
        <w:rPr>
          <w:rFonts w:ascii="Arial" w:hAnsi="Arial" w:cs="Arial"/>
          <w:color w:val="0070C0"/>
        </w:rPr>
        <w:lastRenderedPageBreak/>
        <w:t>Source:http://cbec.gov.in/resources//htdocscbec/deptt_offcr/faqongst.pdf;jsessionid=825C7C194F0FC0652FFE5A809FE81F69</w:t>
      </w:r>
    </w:p>
    <w:p w:rsidR="00A84516" w:rsidRPr="00FE26FE" w:rsidRDefault="00A84516" w:rsidP="00126992">
      <w:pPr>
        <w:spacing w:line="360" w:lineRule="auto"/>
        <w:jc w:val="both"/>
        <w:rPr>
          <w:rFonts w:ascii="Arial" w:hAnsi="Arial" w:cs="Arial"/>
          <w:color w:val="0070C0"/>
        </w:rPr>
      </w:pPr>
    </w:p>
    <w:p w:rsidR="00E95199" w:rsidRPr="00FE26FE" w:rsidRDefault="00E95199" w:rsidP="00F37112">
      <w:pPr>
        <w:spacing w:line="360" w:lineRule="auto"/>
        <w:ind w:left="2880" w:firstLine="720"/>
        <w:jc w:val="both"/>
        <w:rPr>
          <w:rFonts w:ascii="Arial" w:hAnsi="Arial" w:cs="Arial"/>
          <w:color w:val="0070C0"/>
        </w:rPr>
      </w:pPr>
      <w:r w:rsidRPr="00FE26FE">
        <w:rPr>
          <w:rFonts w:ascii="Arial" w:hAnsi="Arial" w:cs="Arial"/>
        </w:rPr>
        <w:t>===============</w:t>
      </w:r>
    </w:p>
    <w:p w:rsidR="00D91D1F" w:rsidRPr="00FE26FE" w:rsidRDefault="00D91D1F"/>
    <w:sectPr w:rsidR="00D91D1F" w:rsidRPr="00FE26FE" w:rsidSect="00A061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EE3" w:rsidRDefault="00621EE3" w:rsidP="00B74489">
      <w:pPr>
        <w:spacing w:after="0" w:line="240" w:lineRule="auto"/>
      </w:pPr>
      <w:r>
        <w:separator/>
      </w:r>
    </w:p>
  </w:endnote>
  <w:endnote w:type="continuationSeparator" w:id="1">
    <w:p w:rsidR="00621EE3" w:rsidRDefault="00621EE3" w:rsidP="00B7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EE3" w:rsidRDefault="00621EE3" w:rsidP="00B74489">
      <w:pPr>
        <w:spacing w:after="0" w:line="240" w:lineRule="auto"/>
      </w:pPr>
      <w:r>
        <w:separator/>
      </w:r>
    </w:p>
  </w:footnote>
  <w:footnote w:type="continuationSeparator" w:id="1">
    <w:p w:rsidR="00621EE3" w:rsidRDefault="00621EE3" w:rsidP="00B74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199"/>
    <w:rsid w:val="000023A9"/>
    <w:rsid w:val="000028D4"/>
    <w:rsid w:val="000030FA"/>
    <w:rsid w:val="0000395D"/>
    <w:rsid w:val="00010C34"/>
    <w:rsid w:val="000203C0"/>
    <w:rsid w:val="000204FB"/>
    <w:rsid w:val="00021482"/>
    <w:rsid w:val="000402EA"/>
    <w:rsid w:val="00057A5F"/>
    <w:rsid w:val="00065F69"/>
    <w:rsid w:val="00077B54"/>
    <w:rsid w:val="0008267D"/>
    <w:rsid w:val="00085EED"/>
    <w:rsid w:val="0009562D"/>
    <w:rsid w:val="000A17F8"/>
    <w:rsid w:val="000B1B7B"/>
    <w:rsid w:val="000B5305"/>
    <w:rsid w:val="000B7213"/>
    <w:rsid w:val="000C4A66"/>
    <w:rsid w:val="000D4355"/>
    <w:rsid w:val="000D696E"/>
    <w:rsid w:val="000E5CD2"/>
    <w:rsid w:val="0010517E"/>
    <w:rsid w:val="00113E41"/>
    <w:rsid w:val="001205B3"/>
    <w:rsid w:val="0012405E"/>
    <w:rsid w:val="00126992"/>
    <w:rsid w:val="00132B70"/>
    <w:rsid w:val="00141BFA"/>
    <w:rsid w:val="0014358C"/>
    <w:rsid w:val="0014365D"/>
    <w:rsid w:val="001443D6"/>
    <w:rsid w:val="001552DC"/>
    <w:rsid w:val="00160A61"/>
    <w:rsid w:val="00162AED"/>
    <w:rsid w:val="001674A2"/>
    <w:rsid w:val="001817EF"/>
    <w:rsid w:val="001A269F"/>
    <w:rsid w:val="001B06CC"/>
    <w:rsid w:val="001B378A"/>
    <w:rsid w:val="001B5E4E"/>
    <w:rsid w:val="001B7971"/>
    <w:rsid w:val="001C234D"/>
    <w:rsid w:val="001D736B"/>
    <w:rsid w:val="001E538C"/>
    <w:rsid w:val="001F30E9"/>
    <w:rsid w:val="001F6FD4"/>
    <w:rsid w:val="00200CC6"/>
    <w:rsid w:val="0020303B"/>
    <w:rsid w:val="0020321F"/>
    <w:rsid w:val="00205376"/>
    <w:rsid w:val="00211368"/>
    <w:rsid w:val="00213299"/>
    <w:rsid w:val="00220180"/>
    <w:rsid w:val="00231265"/>
    <w:rsid w:val="00235834"/>
    <w:rsid w:val="00244E42"/>
    <w:rsid w:val="002554F8"/>
    <w:rsid w:val="0025583B"/>
    <w:rsid w:val="00261EF9"/>
    <w:rsid w:val="0026217F"/>
    <w:rsid w:val="00264FAD"/>
    <w:rsid w:val="002743F3"/>
    <w:rsid w:val="0028216A"/>
    <w:rsid w:val="002826FB"/>
    <w:rsid w:val="00283115"/>
    <w:rsid w:val="0029231D"/>
    <w:rsid w:val="002A06D1"/>
    <w:rsid w:val="002B2FF9"/>
    <w:rsid w:val="002B343B"/>
    <w:rsid w:val="002C19D3"/>
    <w:rsid w:val="002C7E07"/>
    <w:rsid w:val="002D2FF2"/>
    <w:rsid w:val="002D3E9B"/>
    <w:rsid w:val="003133EE"/>
    <w:rsid w:val="00321F36"/>
    <w:rsid w:val="0034524D"/>
    <w:rsid w:val="00351980"/>
    <w:rsid w:val="003648C6"/>
    <w:rsid w:val="003757E2"/>
    <w:rsid w:val="003A04E5"/>
    <w:rsid w:val="003A2974"/>
    <w:rsid w:val="003B1D51"/>
    <w:rsid w:val="003B70D5"/>
    <w:rsid w:val="003B7CCB"/>
    <w:rsid w:val="003C39D2"/>
    <w:rsid w:val="003D0F51"/>
    <w:rsid w:val="003D5E49"/>
    <w:rsid w:val="003E38F1"/>
    <w:rsid w:val="003E6B71"/>
    <w:rsid w:val="003F7BBB"/>
    <w:rsid w:val="00401147"/>
    <w:rsid w:val="004065AE"/>
    <w:rsid w:val="00406EA8"/>
    <w:rsid w:val="0041000A"/>
    <w:rsid w:val="00414555"/>
    <w:rsid w:val="004212A0"/>
    <w:rsid w:val="00423CF1"/>
    <w:rsid w:val="00423F27"/>
    <w:rsid w:val="00443BC3"/>
    <w:rsid w:val="00454290"/>
    <w:rsid w:val="00461814"/>
    <w:rsid w:val="00462CA8"/>
    <w:rsid w:val="0046771A"/>
    <w:rsid w:val="00477C44"/>
    <w:rsid w:val="0048040B"/>
    <w:rsid w:val="0048179F"/>
    <w:rsid w:val="004825F1"/>
    <w:rsid w:val="004829FA"/>
    <w:rsid w:val="00494A3A"/>
    <w:rsid w:val="004A3905"/>
    <w:rsid w:val="004A4837"/>
    <w:rsid w:val="004B2C49"/>
    <w:rsid w:val="004B4685"/>
    <w:rsid w:val="004C69FE"/>
    <w:rsid w:val="004C6FAE"/>
    <w:rsid w:val="004F2F71"/>
    <w:rsid w:val="00500596"/>
    <w:rsid w:val="005008FC"/>
    <w:rsid w:val="00526C9E"/>
    <w:rsid w:val="005275CD"/>
    <w:rsid w:val="005441B8"/>
    <w:rsid w:val="00551711"/>
    <w:rsid w:val="00551FC2"/>
    <w:rsid w:val="00552084"/>
    <w:rsid w:val="0055235F"/>
    <w:rsid w:val="00554C10"/>
    <w:rsid w:val="00554E0C"/>
    <w:rsid w:val="00562D2E"/>
    <w:rsid w:val="00567C78"/>
    <w:rsid w:val="0057135A"/>
    <w:rsid w:val="00577693"/>
    <w:rsid w:val="00580B60"/>
    <w:rsid w:val="00594CD9"/>
    <w:rsid w:val="00595988"/>
    <w:rsid w:val="005C0191"/>
    <w:rsid w:val="005D19DC"/>
    <w:rsid w:val="005D657A"/>
    <w:rsid w:val="005D6E9B"/>
    <w:rsid w:val="005E0177"/>
    <w:rsid w:val="005E0A1C"/>
    <w:rsid w:val="005E54C0"/>
    <w:rsid w:val="005E6979"/>
    <w:rsid w:val="005F5CE3"/>
    <w:rsid w:val="00604BB7"/>
    <w:rsid w:val="00611A92"/>
    <w:rsid w:val="00621EE3"/>
    <w:rsid w:val="0062473B"/>
    <w:rsid w:val="006277D2"/>
    <w:rsid w:val="00632A15"/>
    <w:rsid w:val="00634E63"/>
    <w:rsid w:val="00636771"/>
    <w:rsid w:val="006409C4"/>
    <w:rsid w:val="0066038D"/>
    <w:rsid w:val="00662227"/>
    <w:rsid w:val="006801DA"/>
    <w:rsid w:val="00684D1F"/>
    <w:rsid w:val="0068608A"/>
    <w:rsid w:val="00687060"/>
    <w:rsid w:val="00692CEA"/>
    <w:rsid w:val="006A0584"/>
    <w:rsid w:val="006B4E6F"/>
    <w:rsid w:val="006B6EDF"/>
    <w:rsid w:val="006B7F0B"/>
    <w:rsid w:val="006C261A"/>
    <w:rsid w:val="006D00BC"/>
    <w:rsid w:val="006D3D67"/>
    <w:rsid w:val="006E1D28"/>
    <w:rsid w:val="006E1FF4"/>
    <w:rsid w:val="006F364A"/>
    <w:rsid w:val="0070434D"/>
    <w:rsid w:val="00716B98"/>
    <w:rsid w:val="00720AB2"/>
    <w:rsid w:val="00734AB4"/>
    <w:rsid w:val="007439FE"/>
    <w:rsid w:val="00743F6F"/>
    <w:rsid w:val="00745C88"/>
    <w:rsid w:val="007503D1"/>
    <w:rsid w:val="00753146"/>
    <w:rsid w:val="00753AA5"/>
    <w:rsid w:val="00754B3A"/>
    <w:rsid w:val="00762266"/>
    <w:rsid w:val="007801CE"/>
    <w:rsid w:val="00782A81"/>
    <w:rsid w:val="00782F52"/>
    <w:rsid w:val="00793822"/>
    <w:rsid w:val="00795A72"/>
    <w:rsid w:val="007A1F44"/>
    <w:rsid w:val="007A3AE3"/>
    <w:rsid w:val="007A7D91"/>
    <w:rsid w:val="007B2EBA"/>
    <w:rsid w:val="007C337B"/>
    <w:rsid w:val="007C4845"/>
    <w:rsid w:val="007C4DE7"/>
    <w:rsid w:val="007D32EC"/>
    <w:rsid w:val="007E1ED9"/>
    <w:rsid w:val="007F6985"/>
    <w:rsid w:val="00801590"/>
    <w:rsid w:val="008030E2"/>
    <w:rsid w:val="00803131"/>
    <w:rsid w:val="00814A2D"/>
    <w:rsid w:val="00817F8F"/>
    <w:rsid w:val="00821B18"/>
    <w:rsid w:val="00825E6E"/>
    <w:rsid w:val="00843BCC"/>
    <w:rsid w:val="00847811"/>
    <w:rsid w:val="00851555"/>
    <w:rsid w:val="00852ACA"/>
    <w:rsid w:val="00870E1B"/>
    <w:rsid w:val="0087259C"/>
    <w:rsid w:val="0088025D"/>
    <w:rsid w:val="00883F65"/>
    <w:rsid w:val="0089620F"/>
    <w:rsid w:val="0089771A"/>
    <w:rsid w:val="008B1695"/>
    <w:rsid w:val="008B3708"/>
    <w:rsid w:val="008B6D61"/>
    <w:rsid w:val="008C272D"/>
    <w:rsid w:val="008D7975"/>
    <w:rsid w:val="008E1922"/>
    <w:rsid w:val="008F0C18"/>
    <w:rsid w:val="008F1CEF"/>
    <w:rsid w:val="008F5048"/>
    <w:rsid w:val="009110BA"/>
    <w:rsid w:val="00911473"/>
    <w:rsid w:val="00920246"/>
    <w:rsid w:val="00927515"/>
    <w:rsid w:val="00930972"/>
    <w:rsid w:val="009362C3"/>
    <w:rsid w:val="00944CC4"/>
    <w:rsid w:val="00950EAB"/>
    <w:rsid w:val="009606C8"/>
    <w:rsid w:val="00983ED5"/>
    <w:rsid w:val="00990331"/>
    <w:rsid w:val="00992CA1"/>
    <w:rsid w:val="00997100"/>
    <w:rsid w:val="009A382D"/>
    <w:rsid w:val="009B1286"/>
    <w:rsid w:val="009C0773"/>
    <w:rsid w:val="009C344C"/>
    <w:rsid w:val="009C7F53"/>
    <w:rsid w:val="009D0E39"/>
    <w:rsid w:val="009D277C"/>
    <w:rsid w:val="009D50E6"/>
    <w:rsid w:val="009E38F7"/>
    <w:rsid w:val="00A0087C"/>
    <w:rsid w:val="00A008AD"/>
    <w:rsid w:val="00A04FF4"/>
    <w:rsid w:val="00A0611F"/>
    <w:rsid w:val="00A07128"/>
    <w:rsid w:val="00A11856"/>
    <w:rsid w:val="00A22195"/>
    <w:rsid w:val="00A27586"/>
    <w:rsid w:val="00A27587"/>
    <w:rsid w:val="00A42238"/>
    <w:rsid w:val="00A44D09"/>
    <w:rsid w:val="00A548FA"/>
    <w:rsid w:val="00A67CDD"/>
    <w:rsid w:val="00A70325"/>
    <w:rsid w:val="00A838A2"/>
    <w:rsid w:val="00A84516"/>
    <w:rsid w:val="00A87C6C"/>
    <w:rsid w:val="00A901A8"/>
    <w:rsid w:val="00AA03D1"/>
    <w:rsid w:val="00AA17C2"/>
    <w:rsid w:val="00AC13CA"/>
    <w:rsid w:val="00AC5875"/>
    <w:rsid w:val="00AD1865"/>
    <w:rsid w:val="00AD788D"/>
    <w:rsid w:val="00AF2594"/>
    <w:rsid w:val="00AF3801"/>
    <w:rsid w:val="00B12C3E"/>
    <w:rsid w:val="00B200CE"/>
    <w:rsid w:val="00B214A8"/>
    <w:rsid w:val="00B30FF1"/>
    <w:rsid w:val="00B313FB"/>
    <w:rsid w:val="00B31CC2"/>
    <w:rsid w:val="00B32F3C"/>
    <w:rsid w:val="00B41B6E"/>
    <w:rsid w:val="00B41BA8"/>
    <w:rsid w:val="00B55B10"/>
    <w:rsid w:val="00B60FB9"/>
    <w:rsid w:val="00B74489"/>
    <w:rsid w:val="00B82E96"/>
    <w:rsid w:val="00B940D4"/>
    <w:rsid w:val="00BA0F01"/>
    <w:rsid w:val="00BA4DDB"/>
    <w:rsid w:val="00BC11C2"/>
    <w:rsid w:val="00BC2EB6"/>
    <w:rsid w:val="00BC6461"/>
    <w:rsid w:val="00BD2DF8"/>
    <w:rsid w:val="00BE084C"/>
    <w:rsid w:val="00BE1591"/>
    <w:rsid w:val="00BE1DC8"/>
    <w:rsid w:val="00BE36A9"/>
    <w:rsid w:val="00BE496C"/>
    <w:rsid w:val="00BF4A9B"/>
    <w:rsid w:val="00BF547F"/>
    <w:rsid w:val="00BF594E"/>
    <w:rsid w:val="00BF79B4"/>
    <w:rsid w:val="00C06D86"/>
    <w:rsid w:val="00C26D93"/>
    <w:rsid w:val="00C30ABD"/>
    <w:rsid w:val="00C355EE"/>
    <w:rsid w:val="00C424DD"/>
    <w:rsid w:val="00C43920"/>
    <w:rsid w:val="00C56052"/>
    <w:rsid w:val="00C56B13"/>
    <w:rsid w:val="00C76456"/>
    <w:rsid w:val="00C77C5E"/>
    <w:rsid w:val="00C834EB"/>
    <w:rsid w:val="00C84ECD"/>
    <w:rsid w:val="00CC24F5"/>
    <w:rsid w:val="00CC45E0"/>
    <w:rsid w:val="00CC72E9"/>
    <w:rsid w:val="00CD680D"/>
    <w:rsid w:val="00CD6D55"/>
    <w:rsid w:val="00CE5EAF"/>
    <w:rsid w:val="00CF03F7"/>
    <w:rsid w:val="00CF5FCF"/>
    <w:rsid w:val="00D108E0"/>
    <w:rsid w:val="00D13C16"/>
    <w:rsid w:val="00D30B7C"/>
    <w:rsid w:val="00D4306F"/>
    <w:rsid w:val="00D4577A"/>
    <w:rsid w:val="00D46064"/>
    <w:rsid w:val="00D648A0"/>
    <w:rsid w:val="00D67D78"/>
    <w:rsid w:val="00D7245F"/>
    <w:rsid w:val="00D8135D"/>
    <w:rsid w:val="00D87EC6"/>
    <w:rsid w:val="00D91D1F"/>
    <w:rsid w:val="00D93D4B"/>
    <w:rsid w:val="00D940EA"/>
    <w:rsid w:val="00DA64C5"/>
    <w:rsid w:val="00DB2878"/>
    <w:rsid w:val="00DB7D6F"/>
    <w:rsid w:val="00DC0B7B"/>
    <w:rsid w:val="00DC6E0F"/>
    <w:rsid w:val="00DD05B8"/>
    <w:rsid w:val="00DD6333"/>
    <w:rsid w:val="00DE1A4C"/>
    <w:rsid w:val="00DE3AEB"/>
    <w:rsid w:val="00DE677E"/>
    <w:rsid w:val="00DF3EB1"/>
    <w:rsid w:val="00DF6F5D"/>
    <w:rsid w:val="00E018FB"/>
    <w:rsid w:val="00E100AF"/>
    <w:rsid w:val="00E10A6C"/>
    <w:rsid w:val="00E14ECF"/>
    <w:rsid w:val="00E1624C"/>
    <w:rsid w:val="00E200B0"/>
    <w:rsid w:val="00E25AB5"/>
    <w:rsid w:val="00E6251E"/>
    <w:rsid w:val="00E62E37"/>
    <w:rsid w:val="00E70894"/>
    <w:rsid w:val="00E73A59"/>
    <w:rsid w:val="00E92E2D"/>
    <w:rsid w:val="00E93410"/>
    <w:rsid w:val="00E934A1"/>
    <w:rsid w:val="00E95199"/>
    <w:rsid w:val="00E953B3"/>
    <w:rsid w:val="00E95A94"/>
    <w:rsid w:val="00EA1E5F"/>
    <w:rsid w:val="00EA446C"/>
    <w:rsid w:val="00EA6521"/>
    <w:rsid w:val="00EA75FA"/>
    <w:rsid w:val="00EB39E6"/>
    <w:rsid w:val="00EB5EFE"/>
    <w:rsid w:val="00EC7302"/>
    <w:rsid w:val="00ED30A4"/>
    <w:rsid w:val="00EE270D"/>
    <w:rsid w:val="00EE6039"/>
    <w:rsid w:val="00EE6B1D"/>
    <w:rsid w:val="00EE6ECC"/>
    <w:rsid w:val="00EF365E"/>
    <w:rsid w:val="00F00E65"/>
    <w:rsid w:val="00F0486E"/>
    <w:rsid w:val="00F16600"/>
    <w:rsid w:val="00F30952"/>
    <w:rsid w:val="00F37112"/>
    <w:rsid w:val="00F373DC"/>
    <w:rsid w:val="00F44DDC"/>
    <w:rsid w:val="00F50003"/>
    <w:rsid w:val="00F52AD5"/>
    <w:rsid w:val="00F552F2"/>
    <w:rsid w:val="00F56F7D"/>
    <w:rsid w:val="00F6496B"/>
    <w:rsid w:val="00F64A09"/>
    <w:rsid w:val="00F65A29"/>
    <w:rsid w:val="00F66ADE"/>
    <w:rsid w:val="00F70E90"/>
    <w:rsid w:val="00F8152E"/>
    <w:rsid w:val="00F86FFD"/>
    <w:rsid w:val="00F871C1"/>
    <w:rsid w:val="00F919C3"/>
    <w:rsid w:val="00F9289C"/>
    <w:rsid w:val="00F93476"/>
    <w:rsid w:val="00FB07B7"/>
    <w:rsid w:val="00FB65E9"/>
    <w:rsid w:val="00FC0ADA"/>
    <w:rsid w:val="00FC10D1"/>
    <w:rsid w:val="00FC5673"/>
    <w:rsid w:val="00FD179F"/>
    <w:rsid w:val="00FE26FE"/>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 w:type="paragraph" w:styleId="Header">
    <w:name w:val="header"/>
    <w:basedOn w:val="Normal"/>
    <w:link w:val="HeaderChar"/>
    <w:uiPriority w:val="99"/>
    <w:semiHidden/>
    <w:unhideWhenUsed/>
    <w:rsid w:val="00B74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489"/>
  </w:style>
  <w:style w:type="paragraph" w:styleId="Footer">
    <w:name w:val="footer"/>
    <w:basedOn w:val="Normal"/>
    <w:link w:val="FooterChar"/>
    <w:uiPriority w:val="99"/>
    <w:semiHidden/>
    <w:unhideWhenUsed/>
    <w:rsid w:val="00B74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489"/>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A4CE-1AAF-4D0D-910C-73041B1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t1045</cp:lastModifiedBy>
  <cp:revision>348</cp:revision>
  <dcterms:created xsi:type="dcterms:W3CDTF">2016-09-30T10:43:00Z</dcterms:created>
  <dcterms:modified xsi:type="dcterms:W3CDTF">2017-01-16T06:31:00Z</dcterms:modified>
</cp:coreProperties>
</file>