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5F5CE3">
      <w:pPr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D648A0" w:rsidP="001E538C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Cambria"/>
          <w:b/>
          <w:sz w:val="38"/>
          <w:szCs w:val="38"/>
          <w:lang w:val="en-US"/>
        </w:rPr>
      </w:pPr>
      <w:r>
        <w:rPr>
          <w:rFonts w:ascii="Cambria" w:hAnsi="Cambria" w:cs="Cambria"/>
          <w:b/>
          <w:sz w:val="38"/>
          <w:szCs w:val="38"/>
          <w:lang w:val="en-US"/>
        </w:rPr>
        <w:t xml:space="preserve">    </w:t>
      </w:r>
      <w:r w:rsidR="001E538C" w:rsidRPr="001E538C">
        <w:rPr>
          <w:rFonts w:ascii="Cambria" w:hAnsi="Cambria" w:cs="Cambria"/>
          <w:b/>
          <w:sz w:val="38"/>
          <w:szCs w:val="38"/>
          <w:lang w:val="en-US"/>
        </w:rPr>
        <w:t>10. Input Tax Credit</w:t>
      </w:r>
    </w:p>
    <w:p w:rsidR="001E538C" w:rsidRPr="00BE1DC8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3133EE" w:rsidRPr="003133EE" w:rsidRDefault="003133EE" w:rsidP="003133EE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3133EE">
        <w:rPr>
          <w:rFonts w:cs="Cambria-Bold"/>
          <w:b/>
          <w:bCs/>
          <w:sz w:val="28"/>
          <w:szCs w:val="28"/>
          <w:lang w:val="en-US"/>
        </w:rPr>
        <w:t>Q 29. Is there any negative list on which ITC is not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3133EE">
        <w:rPr>
          <w:rFonts w:cs="Cambria-Bold"/>
          <w:b/>
          <w:bCs/>
          <w:sz w:val="28"/>
          <w:szCs w:val="28"/>
          <w:lang w:val="en-US"/>
        </w:rPr>
        <w:t>permitted?</w:t>
      </w:r>
    </w:p>
    <w:p w:rsidR="003133EE" w:rsidRPr="003133EE" w:rsidRDefault="003133EE" w:rsidP="00A27587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3133EE">
        <w:rPr>
          <w:rFonts w:cs="Cambria-Italic"/>
          <w:iCs/>
          <w:sz w:val="28"/>
          <w:szCs w:val="28"/>
          <w:lang w:val="en-US"/>
        </w:rPr>
        <w:t>Ans. Section 16 (9) of the MGL provides for the negative list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with respect to the admissibility of ITC. It has been provided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that the ITC on following items cannot be availed:</w:t>
      </w:r>
    </w:p>
    <w:p w:rsidR="003133EE" w:rsidRPr="003133EE" w:rsidRDefault="003133EE" w:rsidP="00A27587">
      <w:pPr>
        <w:autoSpaceDE w:val="0"/>
        <w:autoSpaceDN w:val="0"/>
        <w:adjustRightInd w:val="0"/>
        <w:spacing w:after="0" w:line="360" w:lineRule="auto"/>
        <w:ind w:left="990" w:hanging="450"/>
        <w:jc w:val="both"/>
        <w:rPr>
          <w:rFonts w:cs="Cambria-Italic"/>
          <w:iCs/>
          <w:sz w:val="28"/>
          <w:szCs w:val="28"/>
          <w:lang w:val="en-US"/>
        </w:rPr>
      </w:pPr>
      <w:r w:rsidRPr="003133EE">
        <w:rPr>
          <w:rFonts w:cs="Cambria-Italic"/>
          <w:iCs/>
          <w:sz w:val="28"/>
          <w:szCs w:val="28"/>
          <w:lang w:val="en-US"/>
        </w:rPr>
        <w:t>(a) motor vehicles, except when they are supplied in the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usual course of business or are used for providing the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following taxable services—</w:t>
      </w:r>
    </w:p>
    <w:p w:rsidR="003133EE" w:rsidRPr="003133EE" w:rsidRDefault="003133EE" w:rsidP="00A27587">
      <w:pPr>
        <w:autoSpaceDE w:val="0"/>
        <w:autoSpaceDN w:val="0"/>
        <w:adjustRightInd w:val="0"/>
        <w:spacing w:after="0" w:line="360" w:lineRule="auto"/>
        <w:ind w:left="270" w:firstLine="720"/>
        <w:jc w:val="both"/>
        <w:rPr>
          <w:rFonts w:cs="Cambria-Italic"/>
          <w:iCs/>
          <w:sz w:val="28"/>
          <w:szCs w:val="28"/>
          <w:lang w:val="en-US"/>
        </w:rPr>
      </w:pPr>
      <w:r w:rsidRPr="003133EE">
        <w:rPr>
          <w:rFonts w:cs="Cambria-Italic"/>
          <w:iCs/>
          <w:sz w:val="28"/>
          <w:szCs w:val="28"/>
          <w:lang w:val="en-US"/>
        </w:rPr>
        <w:t>(i) transportation of passengers, or</w:t>
      </w:r>
    </w:p>
    <w:p w:rsidR="003133EE" w:rsidRPr="003133EE" w:rsidRDefault="003133EE" w:rsidP="00A27587">
      <w:pPr>
        <w:autoSpaceDE w:val="0"/>
        <w:autoSpaceDN w:val="0"/>
        <w:adjustRightInd w:val="0"/>
        <w:spacing w:after="0" w:line="360" w:lineRule="auto"/>
        <w:ind w:left="270" w:firstLine="720"/>
        <w:jc w:val="both"/>
        <w:rPr>
          <w:rFonts w:cs="Cambria-Italic"/>
          <w:iCs/>
          <w:sz w:val="28"/>
          <w:szCs w:val="28"/>
          <w:lang w:val="en-US"/>
        </w:rPr>
      </w:pPr>
      <w:r w:rsidRPr="003133EE">
        <w:rPr>
          <w:rFonts w:cs="Cambria-Italic"/>
          <w:iCs/>
          <w:sz w:val="28"/>
          <w:szCs w:val="28"/>
          <w:lang w:val="en-US"/>
        </w:rPr>
        <w:t>(ii) transportation of goods, or</w:t>
      </w:r>
    </w:p>
    <w:p w:rsidR="003133EE" w:rsidRPr="003133EE" w:rsidRDefault="003133EE" w:rsidP="00A27587">
      <w:pPr>
        <w:autoSpaceDE w:val="0"/>
        <w:autoSpaceDN w:val="0"/>
        <w:adjustRightInd w:val="0"/>
        <w:spacing w:after="0" w:line="360" w:lineRule="auto"/>
        <w:ind w:left="270" w:firstLine="720"/>
        <w:jc w:val="both"/>
        <w:rPr>
          <w:rFonts w:cs="Cambria-Italic"/>
          <w:iCs/>
          <w:sz w:val="28"/>
          <w:szCs w:val="28"/>
          <w:lang w:val="en-US"/>
        </w:rPr>
      </w:pPr>
      <w:r w:rsidRPr="003133EE">
        <w:rPr>
          <w:rFonts w:cs="Cambria-Italic"/>
          <w:iCs/>
          <w:sz w:val="28"/>
          <w:szCs w:val="28"/>
          <w:lang w:val="en-US"/>
        </w:rPr>
        <w:t>(iii) imparting training on motor driving skills;</w:t>
      </w:r>
    </w:p>
    <w:p w:rsidR="003133EE" w:rsidRPr="003133EE" w:rsidRDefault="003133EE" w:rsidP="00FD179F">
      <w:pPr>
        <w:autoSpaceDE w:val="0"/>
        <w:autoSpaceDN w:val="0"/>
        <w:adjustRightInd w:val="0"/>
        <w:spacing w:after="0" w:line="360" w:lineRule="auto"/>
        <w:ind w:left="990" w:hanging="450"/>
        <w:jc w:val="both"/>
        <w:rPr>
          <w:rFonts w:cs="Cambria-Italic"/>
          <w:iCs/>
          <w:sz w:val="28"/>
          <w:szCs w:val="28"/>
          <w:lang w:val="en-US"/>
        </w:rPr>
      </w:pPr>
      <w:r w:rsidRPr="003133EE">
        <w:rPr>
          <w:rFonts w:cs="Cambria-Italic"/>
          <w:iCs/>
          <w:sz w:val="28"/>
          <w:szCs w:val="28"/>
          <w:lang w:val="en-US"/>
        </w:rPr>
        <w:t>(b) goods and / or services provided in relation to food</w:t>
      </w:r>
      <w:r w:rsidR="00A27587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and beverages, outdoor catering, beauty treatment,</w:t>
      </w:r>
      <w:r w:rsidR="00A27587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health services, cosmetic and plastic surgery,</w:t>
      </w:r>
      <w:r w:rsidR="00A27587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membership of a club, health and fitness center,</w:t>
      </w:r>
      <w:r w:rsidR="00A27587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life insurance, health insurance and travel benefits</w:t>
      </w:r>
      <w:r w:rsidR="00A27587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extended to employees on vacation such as leave</w:t>
      </w:r>
      <w:r w:rsidR="00A27587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or home travel concession, when such goods and/</w:t>
      </w:r>
      <w:r w:rsidR="00A27587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or services are used primarily for personal use or</w:t>
      </w:r>
      <w:r w:rsidR="00A27587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consumption of any employee;</w:t>
      </w:r>
    </w:p>
    <w:p w:rsidR="003133EE" w:rsidRPr="003133EE" w:rsidRDefault="003133EE" w:rsidP="00FD179F">
      <w:pPr>
        <w:autoSpaceDE w:val="0"/>
        <w:autoSpaceDN w:val="0"/>
        <w:adjustRightInd w:val="0"/>
        <w:spacing w:after="0" w:line="360" w:lineRule="auto"/>
        <w:ind w:left="990" w:hanging="450"/>
        <w:jc w:val="both"/>
        <w:rPr>
          <w:rFonts w:cs="Cambria-Italic"/>
          <w:iCs/>
          <w:sz w:val="28"/>
          <w:szCs w:val="28"/>
          <w:lang w:val="en-US"/>
        </w:rPr>
      </w:pPr>
      <w:r w:rsidRPr="003133EE">
        <w:rPr>
          <w:rFonts w:cs="Cambria-Italic"/>
          <w:iCs/>
          <w:sz w:val="28"/>
          <w:szCs w:val="28"/>
          <w:lang w:val="en-US"/>
        </w:rPr>
        <w:t>(c) goods and/or services acquired by the principal in</w:t>
      </w:r>
      <w:r w:rsidR="00FD179F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the execution of works contract when such contract</w:t>
      </w:r>
      <w:r w:rsidR="00FD179F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results in construction of immovable property, other</w:t>
      </w:r>
      <w:r w:rsidR="00FD179F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than plant and machinery;</w:t>
      </w:r>
    </w:p>
    <w:p w:rsidR="003133EE" w:rsidRPr="003133EE" w:rsidRDefault="003133EE" w:rsidP="00FD179F">
      <w:pPr>
        <w:autoSpaceDE w:val="0"/>
        <w:autoSpaceDN w:val="0"/>
        <w:adjustRightInd w:val="0"/>
        <w:spacing w:after="0" w:line="360" w:lineRule="auto"/>
        <w:ind w:left="990" w:hanging="450"/>
        <w:jc w:val="both"/>
        <w:rPr>
          <w:rFonts w:cs="Cambria-Italic"/>
          <w:iCs/>
          <w:sz w:val="28"/>
          <w:szCs w:val="28"/>
          <w:lang w:val="en-US"/>
        </w:rPr>
      </w:pPr>
      <w:r w:rsidRPr="003133EE">
        <w:rPr>
          <w:rFonts w:cs="Cambria-Italic"/>
          <w:iCs/>
          <w:sz w:val="28"/>
          <w:szCs w:val="28"/>
          <w:lang w:val="en-US"/>
        </w:rPr>
        <w:t>(d) goods acquired by a principal, the property in which</w:t>
      </w:r>
      <w:r w:rsidR="00FD179F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is not transferred (whether as goods or in some</w:t>
      </w:r>
      <w:r w:rsidR="00FD179F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other form) to any other person, which are used in</w:t>
      </w:r>
      <w:r w:rsidR="00FD179F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the construction of immovable property, other than</w:t>
      </w:r>
      <w:r w:rsidR="00FD179F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plant and machinery;</w:t>
      </w:r>
    </w:p>
    <w:p w:rsidR="003133EE" w:rsidRPr="00FD179F" w:rsidRDefault="003133EE" w:rsidP="00FD17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Cambria-Italic"/>
          <w:iCs/>
          <w:sz w:val="28"/>
          <w:szCs w:val="28"/>
          <w:lang w:val="en-US"/>
        </w:rPr>
      </w:pPr>
      <w:r w:rsidRPr="003133EE">
        <w:rPr>
          <w:rFonts w:cs="Cambria-Italic"/>
          <w:iCs/>
          <w:sz w:val="28"/>
          <w:szCs w:val="28"/>
          <w:lang w:val="en-US"/>
        </w:rPr>
        <w:lastRenderedPageBreak/>
        <w:t>(e) goods and/or services on which tax has been paid</w:t>
      </w:r>
      <w:r w:rsidR="00FD179F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under section 8; and</w:t>
      </w:r>
    </w:p>
    <w:p w:rsidR="00DA64C5" w:rsidRPr="00FD179F" w:rsidRDefault="003133EE" w:rsidP="00FD179F">
      <w:p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cs="Cambria-Italic"/>
          <w:iCs/>
          <w:sz w:val="28"/>
          <w:szCs w:val="28"/>
          <w:lang w:val="en-US"/>
        </w:rPr>
      </w:pPr>
      <w:r w:rsidRPr="003133EE">
        <w:rPr>
          <w:rFonts w:cs="Cambria-Italic"/>
          <w:iCs/>
          <w:sz w:val="28"/>
          <w:szCs w:val="28"/>
          <w:lang w:val="en-US"/>
        </w:rPr>
        <w:t>(f) goods and/or services used for private or personal</w:t>
      </w:r>
      <w:r w:rsidR="00FD179F">
        <w:rPr>
          <w:rFonts w:cs="Cambria-Italic"/>
          <w:iCs/>
          <w:sz w:val="28"/>
          <w:szCs w:val="28"/>
          <w:lang w:val="en-US"/>
        </w:rPr>
        <w:t xml:space="preserve"> </w:t>
      </w:r>
      <w:r w:rsidRPr="003133EE">
        <w:rPr>
          <w:rFonts w:cs="Cambria-Italic"/>
          <w:iCs/>
          <w:sz w:val="28"/>
          <w:szCs w:val="28"/>
          <w:lang w:val="en-US"/>
        </w:rPr>
        <w:t>consumption, to the extent they are so consumed.</w:t>
      </w:r>
    </w:p>
    <w:p w:rsidR="00944CC4" w:rsidRDefault="00944CC4" w:rsidP="00105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126992" w:rsidRPr="006277D2" w:rsidRDefault="00414555" w:rsidP="0010517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6277D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6277D2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8F" w:rsidRDefault="00817F8F" w:rsidP="00B74489">
      <w:pPr>
        <w:spacing w:after="0" w:line="240" w:lineRule="auto"/>
      </w:pPr>
      <w:r>
        <w:separator/>
      </w:r>
    </w:p>
  </w:endnote>
  <w:endnote w:type="continuationSeparator" w:id="1">
    <w:p w:rsidR="00817F8F" w:rsidRDefault="00817F8F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8F" w:rsidRDefault="00817F8F" w:rsidP="00B74489">
      <w:pPr>
        <w:spacing w:after="0" w:line="240" w:lineRule="auto"/>
      </w:pPr>
      <w:r>
        <w:separator/>
      </w:r>
    </w:p>
  </w:footnote>
  <w:footnote w:type="continuationSeparator" w:id="1">
    <w:p w:rsidR="00817F8F" w:rsidRDefault="00817F8F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0517E"/>
    <w:rsid w:val="00113E41"/>
    <w:rsid w:val="001205B3"/>
    <w:rsid w:val="0012405E"/>
    <w:rsid w:val="00126992"/>
    <w:rsid w:val="00132B70"/>
    <w:rsid w:val="00141BFA"/>
    <w:rsid w:val="0014358C"/>
    <w:rsid w:val="0014365D"/>
    <w:rsid w:val="001443D6"/>
    <w:rsid w:val="001552DC"/>
    <w:rsid w:val="00160A61"/>
    <w:rsid w:val="00162AED"/>
    <w:rsid w:val="001674A2"/>
    <w:rsid w:val="001817EF"/>
    <w:rsid w:val="001A269F"/>
    <w:rsid w:val="001B378A"/>
    <w:rsid w:val="001B5E4E"/>
    <w:rsid w:val="001B7971"/>
    <w:rsid w:val="001C234D"/>
    <w:rsid w:val="001D736B"/>
    <w:rsid w:val="001E538C"/>
    <w:rsid w:val="001F30E9"/>
    <w:rsid w:val="001F6FD4"/>
    <w:rsid w:val="00200CC6"/>
    <w:rsid w:val="0020303B"/>
    <w:rsid w:val="0020321F"/>
    <w:rsid w:val="00205376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4FAD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3133EE"/>
    <w:rsid w:val="00321F36"/>
    <w:rsid w:val="0034524D"/>
    <w:rsid w:val="00351980"/>
    <w:rsid w:val="003648C6"/>
    <w:rsid w:val="003757E2"/>
    <w:rsid w:val="003A04E5"/>
    <w:rsid w:val="003A2974"/>
    <w:rsid w:val="003B1D51"/>
    <w:rsid w:val="003B70D5"/>
    <w:rsid w:val="003B7CCB"/>
    <w:rsid w:val="003C39D2"/>
    <w:rsid w:val="003D0F51"/>
    <w:rsid w:val="003D5E49"/>
    <w:rsid w:val="003E38F1"/>
    <w:rsid w:val="003E6B71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473B"/>
    <w:rsid w:val="006277D2"/>
    <w:rsid w:val="00632A15"/>
    <w:rsid w:val="00634E63"/>
    <w:rsid w:val="00636771"/>
    <w:rsid w:val="006409C4"/>
    <w:rsid w:val="0066038D"/>
    <w:rsid w:val="00662227"/>
    <w:rsid w:val="006801DA"/>
    <w:rsid w:val="00684D1F"/>
    <w:rsid w:val="0068608A"/>
    <w:rsid w:val="00687060"/>
    <w:rsid w:val="00692CEA"/>
    <w:rsid w:val="006A0584"/>
    <w:rsid w:val="006B4E6F"/>
    <w:rsid w:val="006B6EDF"/>
    <w:rsid w:val="006B7F0B"/>
    <w:rsid w:val="006C261A"/>
    <w:rsid w:val="006D00BC"/>
    <w:rsid w:val="006D3D67"/>
    <w:rsid w:val="006E1D28"/>
    <w:rsid w:val="006E1FF4"/>
    <w:rsid w:val="006F364A"/>
    <w:rsid w:val="0070434D"/>
    <w:rsid w:val="00716B98"/>
    <w:rsid w:val="00720AB2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801CE"/>
    <w:rsid w:val="00782A81"/>
    <w:rsid w:val="00782F52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17F8F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5048"/>
    <w:rsid w:val="009110BA"/>
    <w:rsid w:val="00911473"/>
    <w:rsid w:val="00920246"/>
    <w:rsid w:val="00927515"/>
    <w:rsid w:val="00930972"/>
    <w:rsid w:val="009362C3"/>
    <w:rsid w:val="00944CC4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2195"/>
    <w:rsid w:val="00A27586"/>
    <w:rsid w:val="00A27587"/>
    <w:rsid w:val="00A42238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C13CA"/>
    <w:rsid w:val="00AC5875"/>
    <w:rsid w:val="00AD1865"/>
    <w:rsid w:val="00AD788D"/>
    <w:rsid w:val="00AF2594"/>
    <w:rsid w:val="00AF3801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C11C2"/>
    <w:rsid w:val="00BC2EB6"/>
    <w:rsid w:val="00BC6461"/>
    <w:rsid w:val="00BD2DF8"/>
    <w:rsid w:val="00BE084C"/>
    <w:rsid w:val="00BE1591"/>
    <w:rsid w:val="00BE1DC8"/>
    <w:rsid w:val="00BE36A9"/>
    <w:rsid w:val="00BE496C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5EAF"/>
    <w:rsid w:val="00CF03F7"/>
    <w:rsid w:val="00CF5FCF"/>
    <w:rsid w:val="00D108E0"/>
    <w:rsid w:val="00D13C16"/>
    <w:rsid w:val="00D30B7C"/>
    <w:rsid w:val="00D4306F"/>
    <w:rsid w:val="00D4577A"/>
    <w:rsid w:val="00D46064"/>
    <w:rsid w:val="00D648A0"/>
    <w:rsid w:val="00D67D78"/>
    <w:rsid w:val="00D7245F"/>
    <w:rsid w:val="00D8135D"/>
    <w:rsid w:val="00D87EC6"/>
    <w:rsid w:val="00D91D1F"/>
    <w:rsid w:val="00D93D4B"/>
    <w:rsid w:val="00D940EA"/>
    <w:rsid w:val="00DA64C5"/>
    <w:rsid w:val="00DB2878"/>
    <w:rsid w:val="00DB7D6F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16600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B07B7"/>
    <w:rsid w:val="00FB65E9"/>
    <w:rsid w:val="00FC0ADA"/>
    <w:rsid w:val="00FC10D1"/>
    <w:rsid w:val="00FC5673"/>
    <w:rsid w:val="00FD179F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345</cp:revision>
  <dcterms:created xsi:type="dcterms:W3CDTF">2016-09-30T10:43:00Z</dcterms:created>
  <dcterms:modified xsi:type="dcterms:W3CDTF">2017-01-16T06:23:00Z</dcterms:modified>
</cp:coreProperties>
</file>