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21" w:rsidRDefault="00F40A21" w:rsidP="00F40A21">
      <w:pPr>
        <w:spacing w:line="360" w:lineRule="auto"/>
        <w:ind w:left="1440"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FAQs on Goods &amp; Services Tax</w:t>
      </w:r>
    </w:p>
    <w:p w:rsidR="006C6AD1" w:rsidRDefault="006C6AD1" w:rsidP="006C6AD1">
      <w:pPr>
        <w:autoSpaceDE w:val="0"/>
        <w:autoSpaceDN w:val="0"/>
        <w:adjustRightInd w:val="0"/>
        <w:spacing w:after="0" w:line="240" w:lineRule="auto"/>
        <w:ind w:left="2880"/>
        <w:rPr>
          <w:rFonts w:ascii="Cambria" w:hAnsi="Cambria" w:cs="Cambria"/>
          <w:b/>
          <w:sz w:val="38"/>
          <w:szCs w:val="38"/>
        </w:rPr>
      </w:pPr>
      <w:r>
        <w:rPr>
          <w:rFonts w:ascii="Cambria" w:hAnsi="Cambria" w:cs="Cambria"/>
          <w:b/>
          <w:sz w:val="38"/>
          <w:szCs w:val="38"/>
        </w:rPr>
        <w:t xml:space="preserve">   </w:t>
      </w:r>
      <w:r w:rsidRPr="006C6AD1">
        <w:rPr>
          <w:rFonts w:ascii="Cambria" w:hAnsi="Cambria" w:cs="Cambria"/>
          <w:b/>
          <w:sz w:val="38"/>
          <w:szCs w:val="38"/>
        </w:rPr>
        <w:t>14. Refunds</w:t>
      </w:r>
    </w:p>
    <w:p w:rsidR="006C6AD1" w:rsidRPr="006C6AD1" w:rsidRDefault="006C6AD1" w:rsidP="006C6AD1">
      <w:pPr>
        <w:autoSpaceDE w:val="0"/>
        <w:autoSpaceDN w:val="0"/>
        <w:adjustRightInd w:val="0"/>
        <w:spacing w:after="0" w:line="240" w:lineRule="auto"/>
        <w:ind w:left="2880"/>
        <w:rPr>
          <w:rFonts w:ascii="Cambria" w:hAnsi="Cambria" w:cs="Cambria"/>
          <w:b/>
          <w:sz w:val="38"/>
          <w:szCs w:val="38"/>
        </w:rPr>
      </w:pPr>
    </w:p>
    <w:p w:rsidR="00500139" w:rsidRDefault="00500139" w:rsidP="006C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:rsidR="00500139" w:rsidRDefault="00500139" w:rsidP="006C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:rsidR="00A663BF" w:rsidRPr="00A663BF" w:rsidRDefault="00A663BF" w:rsidP="00892445">
      <w:pPr>
        <w:autoSpaceDE w:val="0"/>
        <w:autoSpaceDN w:val="0"/>
        <w:adjustRightInd w:val="0"/>
        <w:spacing w:after="0" w:line="360" w:lineRule="auto"/>
        <w:ind w:left="810" w:hanging="810"/>
        <w:jc w:val="both"/>
        <w:rPr>
          <w:rFonts w:cs="Cambria-Bold"/>
          <w:b/>
          <w:bCs/>
          <w:sz w:val="28"/>
          <w:szCs w:val="28"/>
        </w:rPr>
      </w:pPr>
      <w:r w:rsidRPr="00A663BF">
        <w:rPr>
          <w:rFonts w:cs="Cambria-Bold"/>
          <w:b/>
          <w:bCs/>
          <w:sz w:val="28"/>
          <w:szCs w:val="28"/>
        </w:rPr>
        <w:t>Q 16. In case of refund under exports, whether BRC</w:t>
      </w:r>
      <w:r>
        <w:rPr>
          <w:rFonts w:cs="Cambria-Bold"/>
          <w:b/>
          <w:bCs/>
          <w:sz w:val="28"/>
          <w:szCs w:val="28"/>
        </w:rPr>
        <w:t xml:space="preserve"> </w:t>
      </w:r>
      <w:r w:rsidRPr="00A663BF">
        <w:rPr>
          <w:rFonts w:cs="Cambria-Bold"/>
          <w:b/>
          <w:bCs/>
          <w:sz w:val="28"/>
          <w:szCs w:val="28"/>
        </w:rPr>
        <w:t>is necessary for granting refund?</w:t>
      </w:r>
    </w:p>
    <w:p w:rsidR="00A663BF" w:rsidRPr="00A663BF" w:rsidRDefault="00A663BF" w:rsidP="00892445">
      <w:pPr>
        <w:autoSpaceDE w:val="0"/>
        <w:autoSpaceDN w:val="0"/>
        <w:adjustRightInd w:val="0"/>
        <w:spacing w:after="0" w:line="360" w:lineRule="auto"/>
        <w:ind w:left="810" w:hanging="810"/>
        <w:jc w:val="both"/>
        <w:rPr>
          <w:rFonts w:cs="Cambria-Italic"/>
          <w:iCs/>
          <w:sz w:val="28"/>
          <w:szCs w:val="28"/>
        </w:rPr>
      </w:pPr>
      <w:r w:rsidRPr="00A663BF">
        <w:rPr>
          <w:rFonts w:cs="Cambria-Italic"/>
          <w:iCs/>
          <w:sz w:val="28"/>
          <w:szCs w:val="28"/>
        </w:rPr>
        <w:t xml:space="preserve">Ans. </w:t>
      </w:r>
      <w:r w:rsidR="00892445">
        <w:rPr>
          <w:rFonts w:cs="Cambria-Italic"/>
          <w:iCs/>
          <w:sz w:val="28"/>
          <w:szCs w:val="28"/>
        </w:rPr>
        <w:tab/>
      </w:r>
      <w:r w:rsidRPr="00A663BF">
        <w:rPr>
          <w:rFonts w:cs="Cambria-Italic"/>
          <w:iCs/>
          <w:sz w:val="28"/>
          <w:szCs w:val="28"/>
        </w:rPr>
        <w:t>Since the exporter has a time period of one year from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the date of export for remitting of export proceeds, BRC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may not be available at the time of refund application.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But if export proceeds are received in advance BRC may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be available. Thus, refund should be subject to submission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of BRC details within a period of maximum one year or as</w:t>
      </w:r>
      <w:r>
        <w:rPr>
          <w:rFonts w:cs="Cambria-Italic"/>
          <w:iCs/>
          <w:sz w:val="28"/>
          <w:szCs w:val="28"/>
        </w:rPr>
        <w:t xml:space="preserve"> </w:t>
      </w:r>
      <w:r w:rsidR="00892445">
        <w:rPr>
          <w:rFonts w:cs="Cambria-Italic"/>
          <w:iCs/>
          <w:sz w:val="28"/>
          <w:szCs w:val="28"/>
        </w:rPr>
        <w:t>extended by RBI</w:t>
      </w:r>
      <w:r w:rsidRPr="00A663BF">
        <w:rPr>
          <w:rFonts w:cs="Cambria-Italic"/>
          <w:iCs/>
          <w:sz w:val="28"/>
          <w:szCs w:val="28"/>
        </w:rPr>
        <w:t xml:space="preserve"> e-BRC module of DGFT will be integrated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with GST module.</w:t>
      </w:r>
    </w:p>
    <w:p w:rsidR="00A663BF" w:rsidRDefault="00A663BF" w:rsidP="00892445">
      <w:pPr>
        <w:autoSpaceDE w:val="0"/>
        <w:autoSpaceDN w:val="0"/>
        <w:adjustRightInd w:val="0"/>
        <w:spacing w:after="0" w:line="360" w:lineRule="auto"/>
        <w:ind w:left="810"/>
        <w:jc w:val="both"/>
        <w:rPr>
          <w:rFonts w:cs="Cambria-Italic"/>
          <w:iCs/>
          <w:sz w:val="28"/>
          <w:szCs w:val="28"/>
        </w:rPr>
      </w:pPr>
      <w:r w:rsidRPr="00A663BF">
        <w:rPr>
          <w:rFonts w:cs="Cambria-Italic"/>
          <w:iCs/>
          <w:sz w:val="28"/>
          <w:szCs w:val="28"/>
        </w:rPr>
        <w:t>However for export of services BRC would be required</w:t>
      </w:r>
      <w:r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before sanction of refund.</w:t>
      </w:r>
    </w:p>
    <w:p w:rsidR="00892445" w:rsidRPr="00A663BF" w:rsidRDefault="00892445" w:rsidP="00A663BF">
      <w:pPr>
        <w:autoSpaceDE w:val="0"/>
        <w:autoSpaceDN w:val="0"/>
        <w:adjustRightInd w:val="0"/>
        <w:spacing w:after="0" w:line="360" w:lineRule="auto"/>
        <w:jc w:val="both"/>
        <w:rPr>
          <w:rFonts w:cs="Cambria-Italic"/>
          <w:iCs/>
          <w:sz w:val="28"/>
          <w:szCs w:val="28"/>
        </w:rPr>
      </w:pPr>
    </w:p>
    <w:p w:rsidR="00A663BF" w:rsidRPr="00A663BF" w:rsidRDefault="00A663BF" w:rsidP="00892445">
      <w:pPr>
        <w:autoSpaceDE w:val="0"/>
        <w:autoSpaceDN w:val="0"/>
        <w:adjustRightInd w:val="0"/>
        <w:spacing w:after="0" w:line="360" w:lineRule="auto"/>
        <w:ind w:left="810" w:hanging="810"/>
        <w:jc w:val="both"/>
        <w:rPr>
          <w:rFonts w:cs="Cambria-Bold"/>
          <w:b/>
          <w:bCs/>
          <w:sz w:val="28"/>
          <w:szCs w:val="28"/>
        </w:rPr>
      </w:pPr>
      <w:r w:rsidRPr="00A663BF">
        <w:rPr>
          <w:rFonts w:cs="Cambria-Bold"/>
          <w:b/>
          <w:bCs/>
          <w:sz w:val="28"/>
          <w:szCs w:val="28"/>
        </w:rPr>
        <w:t>Q 17. Will the principle of unjust enrichment apply</w:t>
      </w:r>
      <w:r w:rsidR="00892445">
        <w:rPr>
          <w:rFonts w:cs="Cambria-Bold"/>
          <w:b/>
          <w:bCs/>
          <w:sz w:val="28"/>
          <w:szCs w:val="28"/>
        </w:rPr>
        <w:t xml:space="preserve"> </w:t>
      </w:r>
      <w:r w:rsidRPr="00A663BF">
        <w:rPr>
          <w:rFonts w:cs="Cambria-Bold"/>
          <w:b/>
          <w:bCs/>
          <w:sz w:val="28"/>
          <w:szCs w:val="28"/>
        </w:rPr>
        <w:t>to exports or deemed exports?</w:t>
      </w:r>
    </w:p>
    <w:p w:rsidR="009E66A4" w:rsidRPr="00A663BF" w:rsidRDefault="00A663BF" w:rsidP="005A4ACC">
      <w:pPr>
        <w:autoSpaceDE w:val="0"/>
        <w:autoSpaceDN w:val="0"/>
        <w:adjustRightInd w:val="0"/>
        <w:spacing w:after="0" w:line="360" w:lineRule="auto"/>
        <w:ind w:left="810" w:hanging="810"/>
        <w:jc w:val="both"/>
        <w:rPr>
          <w:rFonts w:cs="Cambria-Italic"/>
          <w:iCs/>
          <w:sz w:val="28"/>
          <w:szCs w:val="28"/>
        </w:rPr>
      </w:pPr>
      <w:r w:rsidRPr="00A663BF">
        <w:rPr>
          <w:rFonts w:cs="Cambria-Italic"/>
          <w:iCs/>
          <w:sz w:val="28"/>
          <w:szCs w:val="28"/>
        </w:rPr>
        <w:t>Ans.</w:t>
      </w:r>
      <w:r w:rsidR="005A4ACC">
        <w:rPr>
          <w:rFonts w:cs="Cambria-Italic"/>
          <w:iCs/>
          <w:sz w:val="28"/>
          <w:szCs w:val="28"/>
        </w:rPr>
        <w:tab/>
      </w:r>
      <w:r w:rsidRPr="00A663BF">
        <w:rPr>
          <w:rFonts w:cs="Cambria-Italic"/>
          <w:iCs/>
          <w:sz w:val="28"/>
          <w:szCs w:val="28"/>
        </w:rPr>
        <w:t>The principle of unjust enrichment is not applicable</w:t>
      </w:r>
      <w:r w:rsidR="00892445"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in case of actual exports of goods or services as the recipient</w:t>
      </w:r>
      <w:r w:rsidR="00892445"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is located outside the taxable territory. However, in case of</w:t>
      </w:r>
      <w:r w:rsidR="00892445">
        <w:rPr>
          <w:rFonts w:cs="Cambria-Italic"/>
          <w:iCs/>
          <w:sz w:val="28"/>
          <w:szCs w:val="28"/>
        </w:rPr>
        <w:t xml:space="preserve"> </w:t>
      </w:r>
      <w:r w:rsidRPr="00A663BF">
        <w:rPr>
          <w:rFonts w:cs="Cambria-Italic"/>
          <w:iCs/>
          <w:sz w:val="28"/>
          <w:szCs w:val="28"/>
        </w:rPr>
        <w:t>deemed exports it will be applicable.</w:t>
      </w:r>
    </w:p>
    <w:p w:rsidR="00A663BF" w:rsidRPr="00744F2A" w:rsidRDefault="00A663BF" w:rsidP="00A663BF">
      <w:pPr>
        <w:autoSpaceDE w:val="0"/>
        <w:autoSpaceDN w:val="0"/>
        <w:adjustRightInd w:val="0"/>
        <w:spacing w:after="0" w:line="360" w:lineRule="auto"/>
        <w:jc w:val="both"/>
        <w:rPr>
          <w:rFonts w:cs="Cambria-Italic"/>
          <w:iCs/>
          <w:sz w:val="28"/>
          <w:szCs w:val="28"/>
        </w:rPr>
      </w:pPr>
    </w:p>
    <w:p w:rsidR="00273A63" w:rsidRDefault="00273A63" w:rsidP="006C6AD1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 w:rsidRPr="00A25B7A">
        <w:rPr>
          <w:rFonts w:ascii="Arial" w:hAnsi="Arial" w:cs="Arial"/>
          <w:color w:val="0070C0"/>
        </w:rPr>
        <w:t>Source:http://cbec.gov.in/resources//htdocscbec/deptt_offcr/faqongst.pdf;jsessionid=825C7C194F0FC0652FFE5A809FE81F69</w:t>
      </w:r>
    </w:p>
    <w:p w:rsidR="00273A63" w:rsidRPr="00265849" w:rsidRDefault="00273A63" w:rsidP="00273A63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273A63" w:rsidRDefault="00273A63" w:rsidP="00273A63"/>
    <w:p w:rsidR="00273A63" w:rsidRPr="00205404" w:rsidRDefault="008A329C" w:rsidP="000D7A99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cs="Cambria-Italic"/>
          <w:iCs/>
          <w:sz w:val="28"/>
          <w:szCs w:val="28"/>
        </w:rPr>
      </w:pPr>
      <w:r>
        <w:rPr>
          <w:rFonts w:cs="Cambria-Italic"/>
          <w:iCs/>
          <w:sz w:val="28"/>
          <w:szCs w:val="28"/>
        </w:rPr>
        <w:t>=================</w:t>
      </w:r>
    </w:p>
    <w:sectPr w:rsidR="00273A63" w:rsidRPr="00205404" w:rsidSect="0054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0A21"/>
    <w:rsid w:val="00000B3F"/>
    <w:rsid w:val="00010F2E"/>
    <w:rsid w:val="00067FB7"/>
    <w:rsid w:val="000D7A99"/>
    <w:rsid w:val="00111096"/>
    <w:rsid w:val="00205404"/>
    <w:rsid w:val="00273A63"/>
    <w:rsid w:val="002B6905"/>
    <w:rsid w:val="003A1132"/>
    <w:rsid w:val="00492B31"/>
    <w:rsid w:val="00500139"/>
    <w:rsid w:val="00543C8B"/>
    <w:rsid w:val="00563A8D"/>
    <w:rsid w:val="005A4ACC"/>
    <w:rsid w:val="006B1BF5"/>
    <w:rsid w:val="006C1C58"/>
    <w:rsid w:val="006C6AD1"/>
    <w:rsid w:val="0071764D"/>
    <w:rsid w:val="00722BAC"/>
    <w:rsid w:val="00744F2A"/>
    <w:rsid w:val="007D6B69"/>
    <w:rsid w:val="00802E3B"/>
    <w:rsid w:val="0088223E"/>
    <w:rsid w:val="00892445"/>
    <w:rsid w:val="008A329C"/>
    <w:rsid w:val="008F5709"/>
    <w:rsid w:val="009E0C21"/>
    <w:rsid w:val="009E66A4"/>
    <w:rsid w:val="00A44DDC"/>
    <w:rsid w:val="00A61348"/>
    <w:rsid w:val="00A663BF"/>
    <w:rsid w:val="00AE0E64"/>
    <w:rsid w:val="00CB23C4"/>
    <w:rsid w:val="00D27FE8"/>
    <w:rsid w:val="00E06D7A"/>
    <w:rsid w:val="00EB08A0"/>
    <w:rsid w:val="00EB11EA"/>
    <w:rsid w:val="00EC5F99"/>
    <w:rsid w:val="00ED4D28"/>
    <w:rsid w:val="00F40A21"/>
    <w:rsid w:val="00F6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t1045</dc:creator>
  <cp:lastModifiedBy>t1045</cp:lastModifiedBy>
  <cp:revision>19</cp:revision>
  <dcterms:created xsi:type="dcterms:W3CDTF">2017-03-15T05:06:00Z</dcterms:created>
  <dcterms:modified xsi:type="dcterms:W3CDTF">2017-03-29T04:17:00Z</dcterms:modified>
</cp:coreProperties>
</file>