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D648A0" w:rsidP="003138C9">
      <w:pPr>
        <w:spacing w:line="360" w:lineRule="auto"/>
        <w:ind w:left="720" w:hanging="720"/>
        <w:jc w:val="both"/>
        <w:rPr>
          <w:rFonts w:ascii="Cambria" w:hAnsi="Cambria" w:cs="Cambria"/>
          <w:b/>
          <w:sz w:val="38"/>
          <w:szCs w:val="38"/>
          <w:lang w:val="en-US"/>
        </w:rPr>
      </w:pPr>
      <w:r w:rsidRPr="003138C9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40"/>
          <w:szCs w:val="40"/>
          <w:lang w:val="en-US"/>
        </w:rPr>
        <w:t>12.</w:t>
      </w:r>
      <w:r w:rsidR="003138C9" w:rsidRPr="003138C9">
        <w:rPr>
          <w:rFonts w:ascii="Cambria" w:hAnsi="Cambria" w:cs="Cambria"/>
          <w:b/>
          <w:sz w:val="38"/>
          <w:szCs w:val="38"/>
          <w:lang w:val="en-US"/>
        </w:rPr>
        <w:t>Returns Process and matching of Input Tax Credit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>
        <w:rPr>
          <w:rFonts w:ascii="Cambria-Bold" w:hAnsi="Cambria-Bold" w:cs="Cambria-Bold"/>
          <w:b/>
          <w:bCs/>
          <w:sz w:val="24"/>
          <w:szCs w:val="24"/>
          <w:lang w:val="en-US"/>
        </w:rPr>
        <w:t>Q 16. How does a taxpayer get the credit of the tax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>
        <w:rPr>
          <w:rFonts w:ascii="Cambria-Bold" w:hAnsi="Cambria-Bold" w:cs="Cambria-Bold"/>
          <w:b/>
          <w:bCs/>
          <w:sz w:val="24"/>
          <w:szCs w:val="24"/>
          <w:lang w:val="en-US"/>
        </w:rPr>
        <w:t>deducted at source on his behalf? Does he need to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>
        <w:rPr>
          <w:rFonts w:ascii="Cambria-Bold" w:hAnsi="Cambria-Bold" w:cs="Cambria-Bold"/>
          <w:b/>
          <w:bCs/>
          <w:sz w:val="24"/>
          <w:szCs w:val="24"/>
          <w:lang w:val="en-US"/>
        </w:rPr>
        <w:t>produce TDS certificate from the deductee to get the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>
        <w:rPr>
          <w:rFonts w:ascii="Cambria-Bold" w:hAnsi="Cambria-Bold" w:cs="Cambria-Bold"/>
          <w:b/>
          <w:bCs/>
          <w:sz w:val="24"/>
          <w:szCs w:val="24"/>
          <w:lang w:val="en-US"/>
        </w:rPr>
        <w:t>credit?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Ans. Under GST, the deductor will be submitting the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deductee wise details of all the deductions made by him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in his return in Form GSTR-7 to be filed by 10th of the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month next to the month in which deductions were made.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The details of the deductions as uploaded by the deductor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shall be auto populated in the GSTR-2 of the deductee.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The taxpayer shall be required to confirm these details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in his GSTR-2 to avail the credit for deductions made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on his behalf. To avail this credit he does not require to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produce any certificate in physical or electronic form.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The certificate will only be for record keeping of the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tax payer and can be downloaded from the Common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Portal.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en-US"/>
        </w:rPr>
      </w:pP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>
        <w:rPr>
          <w:rFonts w:ascii="Cambria-Bold" w:hAnsi="Cambria-Bold" w:cs="Cambria-Bold"/>
          <w:b/>
          <w:bCs/>
          <w:sz w:val="24"/>
          <w:szCs w:val="24"/>
          <w:lang w:val="en-US"/>
        </w:rPr>
        <w:t>Q 17. Who all need to file Annual Return?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Ans. All taxpayers filing return in GSTR-1 to 3 other than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casual taxpayers and taxpayers under composition scheme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are required to file an annual return. Casual taxpayers, nonresident</w:t>
      </w:r>
    </w:p>
    <w:p w:rsidR="00343D2F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taxpayers, ISDs and persons authorized to deduct</w:t>
      </w:r>
    </w:p>
    <w:p w:rsidR="003730A2" w:rsidRDefault="00343D2F" w:rsidP="00343D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tax at source are not required to file annual return.</w:t>
      </w:r>
    </w:p>
    <w:p w:rsidR="00A84516" w:rsidRDefault="00414555" w:rsidP="003730A2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43" w:rsidRDefault="00E54243" w:rsidP="00B74489">
      <w:pPr>
        <w:spacing w:after="0" w:line="240" w:lineRule="auto"/>
      </w:pPr>
      <w:r>
        <w:separator/>
      </w:r>
    </w:p>
  </w:endnote>
  <w:endnote w:type="continuationSeparator" w:id="1">
    <w:p w:rsidR="00E54243" w:rsidRDefault="00E54243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43" w:rsidRDefault="00E54243" w:rsidP="00B74489">
      <w:pPr>
        <w:spacing w:after="0" w:line="240" w:lineRule="auto"/>
      </w:pPr>
      <w:r>
        <w:separator/>
      </w:r>
    </w:p>
  </w:footnote>
  <w:footnote w:type="continuationSeparator" w:id="1">
    <w:p w:rsidR="00E54243" w:rsidRDefault="00E54243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2778D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A2B22"/>
    <w:rsid w:val="002B2FF9"/>
    <w:rsid w:val="002B343B"/>
    <w:rsid w:val="002C19D3"/>
    <w:rsid w:val="002C69E8"/>
    <w:rsid w:val="002C7E07"/>
    <w:rsid w:val="002D2FF2"/>
    <w:rsid w:val="002D3E9B"/>
    <w:rsid w:val="002D4949"/>
    <w:rsid w:val="002F0B9A"/>
    <w:rsid w:val="002F774D"/>
    <w:rsid w:val="003133EE"/>
    <w:rsid w:val="003138C9"/>
    <w:rsid w:val="00321F36"/>
    <w:rsid w:val="00343D2F"/>
    <w:rsid w:val="0034524D"/>
    <w:rsid w:val="00351980"/>
    <w:rsid w:val="003648C6"/>
    <w:rsid w:val="003730A2"/>
    <w:rsid w:val="003757E2"/>
    <w:rsid w:val="00396BB2"/>
    <w:rsid w:val="003A04E5"/>
    <w:rsid w:val="003A2974"/>
    <w:rsid w:val="003A2E6F"/>
    <w:rsid w:val="003B1D51"/>
    <w:rsid w:val="003B2DC0"/>
    <w:rsid w:val="003B355A"/>
    <w:rsid w:val="003B70D5"/>
    <w:rsid w:val="003B7CCB"/>
    <w:rsid w:val="003C212D"/>
    <w:rsid w:val="003C39D2"/>
    <w:rsid w:val="003D0F51"/>
    <w:rsid w:val="003D5E49"/>
    <w:rsid w:val="003E38F1"/>
    <w:rsid w:val="003E6B71"/>
    <w:rsid w:val="003F350D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02B9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500596"/>
    <w:rsid w:val="005008FC"/>
    <w:rsid w:val="0050465B"/>
    <w:rsid w:val="005069E9"/>
    <w:rsid w:val="00526C9E"/>
    <w:rsid w:val="005275CD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C261C"/>
    <w:rsid w:val="005D0A93"/>
    <w:rsid w:val="005D19DC"/>
    <w:rsid w:val="005D657A"/>
    <w:rsid w:val="005D6E9B"/>
    <w:rsid w:val="005E0177"/>
    <w:rsid w:val="005E0A1C"/>
    <w:rsid w:val="005E54C0"/>
    <w:rsid w:val="005E6979"/>
    <w:rsid w:val="005F2BA4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930C8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4689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03184"/>
    <w:rsid w:val="00814A2D"/>
    <w:rsid w:val="00817F8F"/>
    <w:rsid w:val="00821B18"/>
    <w:rsid w:val="00825E6E"/>
    <w:rsid w:val="00834C7C"/>
    <w:rsid w:val="008415C5"/>
    <w:rsid w:val="00843BCC"/>
    <w:rsid w:val="00847811"/>
    <w:rsid w:val="00851555"/>
    <w:rsid w:val="00852ACA"/>
    <w:rsid w:val="00870E1B"/>
    <w:rsid w:val="0087259C"/>
    <w:rsid w:val="00876019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711F6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D5880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31C6F"/>
    <w:rsid w:val="00A42238"/>
    <w:rsid w:val="00A44D09"/>
    <w:rsid w:val="00A45172"/>
    <w:rsid w:val="00A548FA"/>
    <w:rsid w:val="00A67CDD"/>
    <w:rsid w:val="00A70325"/>
    <w:rsid w:val="00A80EE5"/>
    <w:rsid w:val="00A838A2"/>
    <w:rsid w:val="00A84516"/>
    <w:rsid w:val="00A86E81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02FD"/>
    <w:rsid w:val="00B74489"/>
    <w:rsid w:val="00B82E96"/>
    <w:rsid w:val="00B940D4"/>
    <w:rsid w:val="00BA0F01"/>
    <w:rsid w:val="00BA4A97"/>
    <w:rsid w:val="00BA4DDB"/>
    <w:rsid w:val="00BB1C06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47928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52C2E"/>
    <w:rsid w:val="00E54243"/>
    <w:rsid w:val="00E6251E"/>
    <w:rsid w:val="00E62E37"/>
    <w:rsid w:val="00E70894"/>
    <w:rsid w:val="00E73A59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411</cp:revision>
  <dcterms:created xsi:type="dcterms:W3CDTF">2016-09-30T10:43:00Z</dcterms:created>
  <dcterms:modified xsi:type="dcterms:W3CDTF">2017-02-22T06:44:00Z</dcterms:modified>
</cp:coreProperties>
</file>