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0851DC" w:rsidRPr="0006230E" w:rsidRDefault="000851DC" w:rsidP="0031012C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06230E">
        <w:rPr>
          <w:rFonts w:cs="Cambria-Bold"/>
          <w:b/>
          <w:bCs/>
          <w:sz w:val="28"/>
          <w:szCs w:val="28"/>
          <w:lang w:val="en-US"/>
        </w:rPr>
        <w:t>Q 15. Is summary assessment order to be necessarily</w:t>
      </w:r>
      <w:r w:rsidR="0040288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06230E">
        <w:rPr>
          <w:rFonts w:cs="Cambria-Bold"/>
          <w:b/>
          <w:bCs/>
          <w:sz w:val="28"/>
          <w:szCs w:val="28"/>
          <w:lang w:val="en-US"/>
        </w:rPr>
        <w:t>passed against the taxable person?</w:t>
      </w:r>
    </w:p>
    <w:p w:rsidR="000851DC" w:rsidRDefault="000851DC" w:rsidP="0031012C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  <w:lang w:val="en-US"/>
        </w:rPr>
      </w:pPr>
      <w:r w:rsidRPr="0006230E">
        <w:rPr>
          <w:rFonts w:cs="Cambria-Italic"/>
          <w:iCs/>
          <w:sz w:val="28"/>
          <w:szCs w:val="28"/>
          <w:lang w:val="en-US"/>
        </w:rPr>
        <w:t xml:space="preserve">Ans. </w:t>
      </w:r>
      <w:r w:rsidR="0031012C">
        <w:rPr>
          <w:rFonts w:cs="Cambria-Italic"/>
          <w:iCs/>
          <w:sz w:val="28"/>
          <w:szCs w:val="28"/>
          <w:lang w:val="en-US"/>
        </w:rPr>
        <w:t xml:space="preserve">  </w:t>
      </w:r>
      <w:r w:rsidRPr="0006230E">
        <w:rPr>
          <w:rFonts w:cs="Cambria-Italic"/>
          <w:iCs/>
          <w:sz w:val="28"/>
          <w:szCs w:val="28"/>
          <w:lang w:val="en-US"/>
        </w:rPr>
        <w:t>No. In certain cases like when goods are under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transportation or are stored in a warehouse, and the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taxable person in respect of such goods cannot be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ascertained, the person in charge of such goods shall be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deemed to be the taxable person and will be assessed to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tax (section 48 of MGL).</w:t>
      </w:r>
    </w:p>
    <w:p w:rsidR="0040288C" w:rsidRPr="0006230E" w:rsidRDefault="0040288C" w:rsidP="0006230E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0851DC" w:rsidRPr="0006230E" w:rsidRDefault="000851DC" w:rsidP="0006230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06230E">
        <w:rPr>
          <w:rFonts w:cs="Cambria-Bold"/>
          <w:b/>
          <w:bCs/>
          <w:sz w:val="28"/>
          <w:szCs w:val="28"/>
          <w:lang w:val="en-US"/>
        </w:rPr>
        <w:t>Q 16. Who can conduct audit of taxpayers?</w:t>
      </w:r>
    </w:p>
    <w:p w:rsidR="000851DC" w:rsidRPr="0006230E" w:rsidRDefault="000851DC" w:rsidP="00F051C1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06230E">
        <w:rPr>
          <w:rFonts w:cs="Cambria-Italic"/>
          <w:iCs/>
          <w:sz w:val="28"/>
          <w:szCs w:val="28"/>
          <w:lang w:val="en-US"/>
        </w:rPr>
        <w:t>Ans. As per section 49 of MGL, any officer of CGST or SGST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authorized by his Commissioner by a general or specific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order may conduct audit of a taxpayer. The frequency and</w:t>
      </w:r>
      <w:r w:rsidR="0040288C">
        <w:rPr>
          <w:rFonts w:cs="Cambria-Italic"/>
          <w:iCs/>
          <w:sz w:val="28"/>
          <w:szCs w:val="28"/>
          <w:lang w:val="en-US"/>
        </w:rPr>
        <w:t xml:space="preserve"> </w:t>
      </w:r>
      <w:r w:rsidRPr="0006230E">
        <w:rPr>
          <w:rFonts w:cs="Cambria-Italic"/>
          <w:iCs/>
          <w:sz w:val="28"/>
          <w:szCs w:val="28"/>
          <w:lang w:val="en-US"/>
        </w:rPr>
        <w:t>manner of audit will be prescribed in due course.</w:t>
      </w:r>
    </w:p>
    <w:p w:rsidR="000851DC" w:rsidRDefault="000851DC" w:rsidP="000851D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</w:p>
    <w:p w:rsidR="00A84516" w:rsidRDefault="00414555" w:rsidP="000851D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43" w:rsidRDefault="00917A43" w:rsidP="00B74489">
      <w:pPr>
        <w:spacing w:after="0" w:line="240" w:lineRule="auto"/>
      </w:pPr>
      <w:r>
        <w:separator/>
      </w:r>
    </w:p>
  </w:endnote>
  <w:endnote w:type="continuationSeparator" w:id="1">
    <w:p w:rsidR="00917A43" w:rsidRDefault="00917A43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43" w:rsidRDefault="00917A43" w:rsidP="00B74489">
      <w:pPr>
        <w:spacing w:after="0" w:line="240" w:lineRule="auto"/>
      </w:pPr>
      <w:r>
        <w:separator/>
      </w:r>
    </w:p>
  </w:footnote>
  <w:footnote w:type="continuationSeparator" w:id="1">
    <w:p w:rsidR="00917A43" w:rsidRDefault="00917A43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230E"/>
    <w:rsid w:val="00065F69"/>
    <w:rsid w:val="00077B54"/>
    <w:rsid w:val="0008267D"/>
    <w:rsid w:val="000851DC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E5F37"/>
    <w:rsid w:val="000F6644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90A83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012C"/>
    <w:rsid w:val="003133EE"/>
    <w:rsid w:val="003138C9"/>
    <w:rsid w:val="00321F36"/>
    <w:rsid w:val="0034524D"/>
    <w:rsid w:val="003505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07B9"/>
    <w:rsid w:val="003E38F1"/>
    <w:rsid w:val="003E6B71"/>
    <w:rsid w:val="003F3D70"/>
    <w:rsid w:val="003F7BBB"/>
    <w:rsid w:val="00401147"/>
    <w:rsid w:val="0040288C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843"/>
    <w:rsid w:val="005D19DC"/>
    <w:rsid w:val="005D657A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1700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0C67"/>
    <w:rsid w:val="006836E8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4F64"/>
    <w:rsid w:val="007F6985"/>
    <w:rsid w:val="00801590"/>
    <w:rsid w:val="008030E2"/>
    <w:rsid w:val="00803131"/>
    <w:rsid w:val="00814A2D"/>
    <w:rsid w:val="00817F8F"/>
    <w:rsid w:val="00821B18"/>
    <w:rsid w:val="00825E6E"/>
    <w:rsid w:val="00831DB0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17A43"/>
    <w:rsid w:val="00920246"/>
    <w:rsid w:val="009218D4"/>
    <w:rsid w:val="00927515"/>
    <w:rsid w:val="00930972"/>
    <w:rsid w:val="009362C3"/>
    <w:rsid w:val="00944CC4"/>
    <w:rsid w:val="00950EAB"/>
    <w:rsid w:val="0095357A"/>
    <w:rsid w:val="009606C8"/>
    <w:rsid w:val="009711F6"/>
    <w:rsid w:val="00983ED5"/>
    <w:rsid w:val="00984291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17B6"/>
    <w:rsid w:val="00A42238"/>
    <w:rsid w:val="00A44D09"/>
    <w:rsid w:val="00A548FA"/>
    <w:rsid w:val="00A6671A"/>
    <w:rsid w:val="00A67CDD"/>
    <w:rsid w:val="00A70325"/>
    <w:rsid w:val="00A752EF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874DE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13CA1"/>
    <w:rsid w:val="00C26D93"/>
    <w:rsid w:val="00C30ABD"/>
    <w:rsid w:val="00C355EE"/>
    <w:rsid w:val="00C421A3"/>
    <w:rsid w:val="00C424DD"/>
    <w:rsid w:val="00C43920"/>
    <w:rsid w:val="00C56052"/>
    <w:rsid w:val="00C56B13"/>
    <w:rsid w:val="00C625AA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C89"/>
    <w:rsid w:val="00CE5EAF"/>
    <w:rsid w:val="00CF03F7"/>
    <w:rsid w:val="00CF2F33"/>
    <w:rsid w:val="00CF5FCF"/>
    <w:rsid w:val="00D00572"/>
    <w:rsid w:val="00D108E0"/>
    <w:rsid w:val="00D13C16"/>
    <w:rsid w:val="00D20310"/>
    <w:rsid w:val="00D2085D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1D7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51C1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443</cp:revision>
  <dcterms:created xsi:type="dcterms:W3CDTF">2016-09-30T10:43:00Z</dcterms:created>
  <dcterms:modified xsi:type="dcterms:W3CDTF">2017-03-09T04:37:00Z</dcterms:modified>
</cp:coreProperties>
</file>