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CC" w:rsidRPr="00B00466" w:rsidRDefault="00EF50A6" w:rsidP="00EB2E62">
      <w:pPr>
        <w:jc w:val="center"/>
        <w:rPr>
          <w:rFonts w:ascii="Bookman Old Style" w:hAnsi="Bookman Old Style"/>
          <w:b/>
          <w:bCs/>
          <w:iCs/>
          <w:sz w:val="66"/>
          <w:szCs w:val="66"/>
          <w:lang w:val="en-US"/>
        </w:rPr>
      </w:pPr>
      <w:r w:rsidRPr="00B00466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 xml:space="preserve">CS UPDATE </w:t>
      </w:r>
      <w:r w:rsidR="00EB2E62" w:rsidRPr="00B00466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 xml:space="preserve">MARCH </w:t>
      </w:r>
      <w:r w:rsidR="00480CDD" w:rsidRPr="00B00466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>1</w:t>
      </w:r>
      <w:r w:rsidR="00763762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>9</w:t>
      </w:r>
      <w:r w:rsidRPr="00B00466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>, 201</w:t>
      </w:r>
      <w:r w:rsidRPr="00B00466">
        <w:rPr>
          <w:rFonts w:ascii="Bookman Old Style" w:hAnsi="Bookman Old Style"/>
          <w:b/>
          <w:bCs/>
          <w:iCs/>
          <w:sz w:val="66"/>
          <w:szCs w:val="66"/>
          <w:lang w:val="en-US"/>
        </w:rPr>
        <w:t>5</w:t>
      </w:r>
    </w:p>
    <w:p w:rsidR="008D50ED" w:rsidRPr="006814F9" w:rsidRDefault="008D50ED" w:rsidP="00221EB8">
      <w:pPr>
        <w:spacing w:before="240"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6814F9">
        <w:rPr>
          <w:rFonts w:ascii="Bookman Old Style" w:hAnsi="Bookman Old Style"/>
          <w:bCs/>
          <w:i/>
          <w:sz w:val="24"/>
          <w:szCs w:val="24"/>
          <w:lang w:val="en-US"/>
        </w:rPr>
        <w:t>“</w:t>
      </w:r>
      <w:r w:rsidR="00FD2FF4">
        <w:rPr>
          <w:rFonts w:ascii="Bookman Old Style" w:hAnsi="Bookman Old Style"/>
          <w:bCs/>
          <w:i/>
          <w:sz w:val="24"/>
          <w:szCs w:val="24"/>
          <w:lang w:val="en-US"/>
        </w:rPr>
        <w:t>A mind all logic is like a knife all blade. It makes the hand bleed that uses it</w:t>
      </w:r>
      <w:r w:rsidR="00221EB8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r w:rsidRPr="006814F9">
        <w:rPr>
          <w:rFonts w:ascii="Bookman Old Style" w:hAnsi="Bookman Old Style"/>
          <w:bCs/>
          <w:i/>
          <w:sz w:val="24"/>
          <w:szCs w:val="24"/>
          <w:lang w:val="en-US"/>
        </w:rPr>
        <w:t>”</w:t>
      </w:r>
    </w:p>
    <w:p w:rsidR="00DE7760" w:rsidRPr="006814F9" w:rsidRDefault="00FD2FF4" w:rsidP="002355D8">
      <w:pPr>
        <w:pStyle w:val="ListParagraph"/>
        <w:numPr>
          <w:ilvl w:val="0"/>
          <w:numId w:val="6"/>
        </w:numPr>
        <w:spacing w:after="240" w:line="240" w:lineRule="auto"/>
        <w:jc w:val="right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Rabindranath</w:t>
      </w:r>
      <w:proofErr w:type="spellEnd"/>
      <w:r>
        <w:rPr>
          <w:rFonts w:ascii="Bookman Old Style" w:hAnsi="Bookman Old Style"/>
          <w:sz w:val="24"/>
          <w:szCs w:val="24"/>
        </w:rPr>
        <w:t xml:space="preserve"> Tagore</w:t>
      </w:r>
    </w:p>
    <w:p w:rsidR="00990DC0" w:rsidRPr="002738D3" w:rsidRDefault="00990DC0" w:rsidP="00990DC0">
      <w:pPr>
        <w:spacing w:before="120" w:after="240"/>
        <w:rPr>
          <w:rFonts w:ascii="Bookman Old Style" w:hAnsi="Bookman Old Style"/>
          <w:b/>
          <w:bCs/>
          <w:sz w:val="30"/>
          <w:szCs w:val="30"/>
          <w:lang w:val="en-US"/>
        </w:rPr>
      </w:pPr>
      <w:r w:rsidRPr="002738D3">
        <w:rPr>
          <w:rFonts w:ascii="Bookman Old Style" w:hAnsi="Bookman Old Style"/>
          <w:b/>
          <w:bCs/>
          <w:sz w:val="30"/>
          <w:szCs w:val="30"/>
          <w:lang w:val="en-US"/>
        </w:rPr>
        <w:t>ICSI Update</w:t>
      </w:r>
    </w:p>
    <w:p w:rsidR="00990DC0" w:rsidRDefault="00990DC0" w:rsidP="00990DC0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proofErr w:type="gramStart"/>
      <w:r w:rsidRPr="006840F8">
        <w:rPr>
          <w:rFonts w:ascii="Bookman Old Style" w:hAnsi="Bookman Old Style"/>
          <w:bCs/>
          <w:i/>
          <w:sz w:val="24"/>
          <w:szCs w:val="24"/>
          <w:lang w:val="en-US"/>
        </w:rPr>
        <w:t>Workshop on Loans, Investment &amp; Guarantees on 20th March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,</w:t>
      </w:r>
      <w:r w:rsidRPr="006840F8">
        <w:rPr>
          <w:rFonts w:ascii="Bookman Old Style" w:hAnsi="Bookman Old Style"/>
          <w:bCs/>
          <w:i/>
          <w:sz w:val="24"/>
          <w:szCs w:val="24"/>
          <w:lang w:val="en-US"/>
        </w:rPr>
        <w:t xml:space="preserve"> 2015 at PHD House, New Delhi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details, </w:t>
      </w:r>
      <w:hyperlink r:id="rId5" w:history="1">
        <w:r w:rsidRPr="006840F8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990DC0" w:rsidRDefault="00990DC0" w:rsidP="00990DC0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990DC0" w:rsidRDefault="00990DC0" w:rsidP="00990DC0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proofErr w:type="gramStart"/>
      <w:r w:rsidRPr="006840F8">
        <w:rPr>
          <w:rFonts w:ascii="Bookman Old Style" w:hAnsi="Bookman Old Style"/>
          <w:bCs/>
          <w:i/>
          <w:sz w:val="24"/>
          <w:szCs w:val="24"/>
          <w:lang w:val="en-US"/>
        </w:rPr>
        <w:t xml:space="preserve">One day Training </w:t>
      </w:r>
      <w:proofErr w:type="spellStart"/>
      <w:r w:rsidRPr="006840F8">
        <w:rPr>
          <w:rFonts w:ascii="Bookman Old Style" w:hAnsi="Bookman Old Style"/>
          <w:bCs/>
          <w:i/>
          <w:sz w:val="24"/>
          <w:szCs w:val="24"/>
          <w:lang w:val="en-US"/>
        </w:rPr>
        <w:t>Programme</w:t>
      </w:r>
      <w:proofErr w:type="spellEnd"/>
      <w:r w:rsidRPr="006840F8">
        <w:rPr>
          <w:rFonts w:ascii="Bookman Old Style" w:hAnsi="Bookman Old Style"/>
          <w:bCs/>
          <w:i/>
          <w:sz w:val="24"/>
          <w:szCs w:val="24"/>
          <w:lang w:val="en-US"/>
        </w:rPr>
        <w:t xml:space="preserve"> on IPO Process and Due Diligence on March 24, 2015 at </w:t>
      </w:r>
      <w:proofErr w:type="spellStart"/>
      <w:r w:rsidRPr="006840F8">
        <w:rPr>
          <w:rFonts w:ascii="Bookman Old Style" w:hAnsi="Bookman Old Style"/>
          <w:bCs/>
          <w:i/>
          <w:sz w:val="24"/>
          <w:szCs w:val="24"/>
          <w:lang w:val="en-US"/>
        </w:rPr>
        <w:t>Manesar</w:t>
      </w:r>
      <w:proofErr w:type="spellEnd"/>
      <w:r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details, </w:t>
      </w:r>
      <w:hyperlink r:id="rId6" w:history="1">
        <w:r w:rsidRPr="006840F8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990DC0" w:rsidRDefault="00990DC0" w:rsidP="00990DC0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</w:p>
    <w:p w:rsidR="00990DC0" w:rsidRDefault="00990DC0" w:rsidP="00990DC0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proofErr w:type="gramStart"/>
      <w:r w:rsidRPr="006840F8">
        <w:rPr>
          <w:rFonts w:ascii="Bookman Old Style" w:hAnsi="Bookman Old Style"/>
          <w:bCs/>
          <w:i/>
          <w:sz w:val="24"/>
          <w:szCs w:val="24"/>
          <w:lang w:val="en-US"/>
        </w:rPr>
        <w:t xml:space="preserve">National Seminar on Secretarial Audit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(A Panacea for Good Governance) </w:t>
      </w:r>
      <w:r w:rsidRPr="006840F8">
        <w:rPr>
          <w:rFonts w:ascii="Bookman Old Style" w:hAnsi="Bookman Old Style"/>
          <w:bCs/>
          <w:i/>
          <w:sz w:val="24"/>
          <w:szCs w:val="24"/>
          <w:lang w:val="en-US"/>
        </w:rPr>
        <w:t xml:space="preserve">on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March </w:t>
      </w:r>
      <w:r w:rsidRPr="006840F8">
        <w:rPr>
          <w:rFonts w:ascii="Bookman Old Style" w:hAnsi="Bookman Old Style"/>
          <w:bCs/>
          <w:i/>
          <w:sz w:val="24"/>
          <w:szCs w:val="24"/>
          <w:lang w:val="en-US"/>
        </w:rPr>
        <w:t>2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7, </w:t>
      </w:r>
      <w:r w:rsidRPr="006840F8">
        <w:rPr>
          <w:rFonts w:ascii="Bookman Old Style" w:hAnsi="Bookman Old Style"/>
          <w:bCs/>
          <w:i/>
          <w:sz w:val="24"/>
          <w:szCs w:val="24"/>
          <w:lang w:val="en-US"/>
        </w:rPr>
        <w:t xml:space="preserve">2015 at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New Delhi.</w:t>
      </w:r>
      <w:proofErr w:type="gram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details, </w:t>
      </w:r>
      <w:hyperlink r:id="rId7" w:history="1">
        <w:r w:rsidRPr="006840F8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990DC0" w:rsidRDefault="00990DC0" w:rsidP="00990DC0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990DC0" w:rsidRDefault="00990DC0" w:rsidP="00990DC0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Schedule of </w:t>
      </w:r>
      <w:proofErr w:type="spellStart"/>
      <w:r>
        <w:rPr>
          <w:rFonts w:ascii="Bookman Old Style" w:hAnsi="Bookman Old Style"/>
          <w:bCs/>
          <w:i/>
          <w:sz w:val="24"/>
          <w:szCs w:val="24"/>
          <w:lang w:val="en-US"/>
        </w:rPr>
        <w:t>programmes</w:t>
      </w:r>
      <w:proofErr w:type="spell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on Secretarial Audit is as follows: </w:t>
      </w:r>
    </w:p>
    <w:tbl>
      <w:tblPr>
        <w:tblStyle w:val="TableGrid"/>
        <w:tblW w:w="0" w:type="auto"/>
        <w:tblInd w:w="720" w:type="dxa"/>
        <w:tblLook w:val="04A0"/>
      </w:tblPr>
      <w:tblGrid>
        <w:gridCol w:w="948"/>
        <w:gridCol w:w="2268"/>
        <w:gridCol w:w="2693"/>
      </w:tblGrid>
      <w:tr w:rsidR="00990DC0" w:rsidTr="008B6976">
        <w:tc>
          <w:tcPr>
            <w:tcW w:w="948" w:type="dxa"/>
          </w:tcPr>
          <w:p w:rsidR="00990DC0" w:rsidRDefault="00990DC0" w:rsidP="008B6976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S. No.</w:t>
            </w:r>
          </w:p>
        </w:tc>
        <w:tc>
          <w:tcPr>
            <w:tcW w:w="2268" w:type="dxa"/>
          </w:tcPr>
          <w:p w:rsidR="00990DC0" w:rsidRDefault="00990DC0" w:rsidP="008B6976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Date</w:t>
            </w:r>
          </w:p>
        </w:tc>
        <w:tc>
          <w:tcPr>
            <w:tcW w:w="2693" w:type="dxa"/>
          </w:tcPr>
          <w:p w:rsidR="00990DC0" w:rsidRDefault="00990DC0" w:rsidP="008B6976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Place</w:t>
            </w:r>
          </w:p>
        </w:tc>
      </w:tr>
      <w:tr w:rsidR="00990DC0" w:rsidTr="008B6976">
        <w:tc>
          <w:tcPr>
            <w:tcW w:w="948" w:type="dxa"/>
          </w:tcPr>
          <w:p w:rsidR="00990DC0" w:rsidRPr="00FB630C" w:rsidRDefault="00990DC0" w:rsidP="008B697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90DC0" w:rsidRDefault="00990DC0" w:rsidP="008B6976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March 20, 2015</w:t>
            </w:r>
          </w:p>
        </w:tc>
        <w:tc>
          <w:tcPr>
            <w:tcW w:w="2693" w:type="dxa"/>
          </w:tcPr>
          <w:p w:rsidR="00990DC0" w:rsidRDefault="00990DC0" w:rsidP="008B6976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CCGRT, Mumbai</w:t>
            </w:r>
          </w:p>
        </w:tc>
      </w:tr>
      <w:tr w:rsidR="00990DC0" w:rsidTr="008B6976">
        <w:tc>
          <w:tcPr>
            <w:tcW w:w="948" w:type="dxa"/>
          </w:tcPr>
          <w:p w:rsidR="00990DC0" w:rsidRPr="00FB630C" w:rsidRDefault="00990DC0" w:rsidP="008B697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90DC0" w:rsidRDefault="00990DC0" w:rsidP="008B6976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March 21, 2015</w:t>
            </w:r>
          </w:p>
        </w:tc>
        <w:tc>
          <w:tcPr>
            <w:tcW w:w="2693" w:type="dxa"/>
          </w:tcPr>
          <w:p w:rsidR="00990DC0" w:rsidRDefault="00990DC0" w:rsidP="008B6976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Indore</w:t>
            </w:r>
          </w:p>
        </w:tc>
      </w:tr>
      <w:tr w:rsidR="00990DC0" w:rsidTr="008B6976">
        <w:tc>
          <w:tcPr>
            <w:tcW w:w="948" w:type="dxa"/>
          </w:tcPr>
          <w:p w:rsidR="00990DC0" w:rsidRPr="00FB630C" w:rsidRDefault="00990DC0" w:rsidP="008B697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90DC0" w:rsidRDefault="00990DC0" w:rsidP="008B6976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March 27, 2015</w:t>
            </w:r>
          </w:p>
        </w:tc>
        <w:tc>
          <w:tcPr>
            <w:tcW w:w="2693" w:type="dxa"/>
          </w:tcPr>
          <w:p w:rsidR="00990DC0" w:rsidRDefault="00990DC0" w:rsidP="008B6976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New Delhi</w:t>
            </w:r>
          </w:p>
        </w:tc>
      </w:tr>
      <w:tr w:rsidR="00990DC0" w:rsidTr="008B6976">
        <w:tc>
          <w:tcPr>
            <w:tcW w:w="948" w:type="dxa"/>
          </w:tcPr>
          <w:p w:rsidR="00990DC0" w:rsidRPr="00FB630C" w:rsidRDefault="00990DC0" w:rsidP="008B697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90DC0" w:rsidRDefault="00990DC0" w:rsidP="008B6976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March 28, 2015</w:t>
            </w:r>
          </w:p>
        </w:tc>
        <w:tc>
          <w:tcPr>
            <w:tcW w:w="2693" w:type="dxa"/>
          </w:tcPr>
          <w:p w:rsidR="00990DC0" w:rsidRDefault="00990DC0" w:rsidP="008B6976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Mumbai</w:t>
            </w:r>
          </w:p>
        </w:tc>
      </w:tr>
      <w:tr w:rsidR="00990DC0" w:rsidTr="008B6976">
        <w:tc>
          <w:tcPr>
            <w:tcW w:w="948" w:type="dxa"/>
          </w:tcPr>
          <w:p w:rsidR="00990DC0" w:rsidRPr="00FB630C" w:rsidRDefault="00990DC0" w:rsidP="008B697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90DC0" w:rsidRDefault="00990DC0" w:rsidP="008B6976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March 28, 2015</w:t>
            </w:r>
          </w:p>
        </w:tc>
        <w:tc>
          <w:tcPr>
            <w:tcW w:w="2693" w:type="dxa"/>
          </w:tcPr>
          <w:p w:rsidR="00990DC0" w:rsidRDefault="00990DC0" w:rsidP="008B6976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Chennai</w:t>
            </w:r>
          </w:p>
        </w:tc>
      </w:tr>
      <w:tr w:rsidR="00990DC0" w:rsidTr="008B6976">
        <w:tc>
          <w:tcPr>
            <w:tcW w:w="948" w:type="dxa"/>
          </w:tcPr>
          <w:p w:rsidR="00990DC0" w:rsidRPr="00FB630C" w:rsidRDefault="00990DC0" w:rsidP="008B697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90DC0" w:rsidRDefault="00990DC0" w:rsidP="008B6976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March 29, 2015</w:t>
            </w:r>
          </w:p>
        </w:tc>
        <w:tc>
          <w:tcPr>
            <w:tcW w:w="2693" w:type="dxa"/>
          </w:tcPr>
          <w:p w:rsidR="00990DC0" w:rsidRDefault="00990DC0" w:rsidP="008B6976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Coimbatore</w:t>
            </w:r>
          </w:p>
        </w:tc>
      </w:tr>
      <w:tr w:rsidR="00990DC0" w:rsidTr="008B6976">
        <w:tc>
          <w:tcPr>
            <w:tcW w:w="948" w:type="dxa"/>
          </w:tcPr>
          <w:p w:rsidR="00990DC0" w:rsidRPr="00FB630C" w:rsidRDefault="00990DC0" w:rsidP="008B697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90DC0" w:rsidRDefault="00990DC0" w:rsidP="008B6976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April 4, 2015</w:t>
            </w:r>
          </w:p>
        </w:tc>
        <w:tc>
          <w:tcPr>
            <w:tcW w:w="2693" w:type="dxa"/>
          </w:tcPr>
          <w:p w:rsidR="00990DC0" w:rsidRDefault="00990DC0" w:rsidP="008B6976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Kolkata</w:t>
            </w:r>
          </w:p>
        </w:tc>
      </w:tr>
      <w:tr w:rsidR="00990DC0" w:rsidTr="008B6976">
        <w:tc>
          <w:tcPr>
            <w:tcW w:w="948" w:type="dxa"/>
          </w:tcPr>
          <w:p w:rsidR="00990DC0" w:rsidRPr="00FB630C" w:rsidRDefault="00990DC0" w:rsidP="008B697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90DC0" w:rsidRDefault="00990DC0" w:rsidP="008B6976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April 4, 2015</w:t>
            </w:r>
          </w:p>
        </w:tc>
        <w:tc>
          <w:tcPr>
            <w:tcW w:w="2693" w:type="dxa"/>
          </w:tcPr>
          <w:p w:rsidR="00990DC0" w:rsidRDefault="00990DC0" w:rsidP="008B6976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Bhopal</w:t>
            </w:r>
          </w:p>
        </w:tc>
      </w:tr>
      <w:tr w:rsidR="00990DC0" w:rsidTr="008B6976">
        <w:tc>
          <w:tcPr>
            <w:tcW w:w="948" w:type="dxa"/>
          </w:tcPr>
          <w:p w:rsidR="00990DC0" w:rsidRPr="00FB630C" w:rsidRDefault="00990DC0" w:rsidP="008B697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90DC0" w:rsidRDefault="00990DC0" w:rsidP="008B6976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April 10, 2015</w:t>
            </w:r>
          </w:p>
        </w:tc>
        <w:tc>
          <w:tcPr>
            <w:tcW w:w="2693" w:type="dxa"/>
          </w:tcPr>
          <w:p w:rsidR="00990DC0" w:rsidRDefault="00990DC0" w:rsidP="008B6976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Pune</w:t>
            </w:r>
          </w:p>
        </w:tc>
      </w:tr>
      <w:tr w:rsidR="00990DC0" w:rsidTr="008B6976">
        <w:tc>
          <w:tcPr>
            <w:tcW w:w="948" w:type="dxa"/>
          </w:tcPr>
          <w:p w:rsidR="00990DC0" w:rsidRPr="00FB630C" w:rsidRDefault="00990DC0" w:rsidP="008B697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90DC0" w:rsidRDefault="00990DC0" w:rsidP="008B6976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April 15, 2015</w:t>
            </w:r>
          </w:p>
        </w:tc>
        <w:tc>
          <w:tcPr>
            <w:tcW w:w="2693" w:type="dxa"/>
          </w:tcPr>
          <w:p w:rsidR="00990DC0" w:rsidRDefault="00990DC0" w:rsidP="008B6976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Mumbai</w:t>
            </w:r>
          </w:p>
        </w:tc>
      </w:tr>
      <w:tr w:rsidR="00990DC0" w:rsidTr="008B6976">
        <w:tc>
          <w:tcPr>
            <w:tcW w:w="948" w:type="dxa"/>
          </w:tcPr>
          <w:p w:rsidR="00990DC0" w:rsidRPr="00FB630C" w:rsidRDefault="00990DC0" w:rsidP="008B697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90DC0" w:rsidRDefault="00990DC0" w:rsidP="008B6976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April 25, 2015</w:t>
            </w:r>
          </w:p>
        </w:tc>
        <w:tc>
          <w:tcPr>
            <w:tcW w:w="2693" w:type="dxa"/>
          </w:tcPr>
          <w:p w:rsidR="00990DC0" w:rsidRDefault="00990DC0" w:rsidP="008B6976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Raipur</w:t>
            </w:r>
          </w:p>
        </w:tc>
      </w:tr>
      <w:tr w:rsidR="00990DC0" w:rsidTr="008B6976">
        <w:tc>
          <w:tcPr>
            <w:tcW w:w="948" w:type="dxa"/>
          </w:tcPr>
          <w:p w:rsidR="00990DC0" w:rsidRPr="00FB630C" w:rsidRDefault="00990DC0" w:rsidP="008B697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90DC0" w:rsidRDefault="00990DC0" w:rsidP="008B6976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May 15, 2015</w:t>
            </w:r>
          </w:p>
        </w:tc>
        <w:tc>
          <w:tcPr>
            <w:tcW w:w="2693" w:type="dxa"/>
          </w:tcPr>
          <w:p w:rsidR="00990DC0" w:rsidRDefault="00990DC0" w:rsidP="008B6976">
            <w:pPr>
              <w:jc w:val="both"/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i/>
                <w:sz w:val="24"/>
                <w:szCs w:val="24"/>
                <w:lang w:val="en-US"/>
              </w:rPr>
              <w:t>Goa</w:t>
            </w:r>
          </w:p>
        </w:tc>
      </w:tr>
    </w:tbl>
    <w:p w:rsidR="00990DC0" w:rsidRDefault="00990DC0" w:rsidP="00990DC0">
      <w:pPr>
        <w:spacing w:before="48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9F7828">
        <w:rPr>
          <w:rFonts w:ascii="Bookman Old Style" w:hAnsi="Bookman Old Style"/>
          <w:bCs/>
          <w:i/>
          <w:sz w:val="24"/>
          <w:szCs w:val="24"/>
          <w:lang w:val="en-US"/>
        </w:rPr>
        <w:t>Quality Review Board of ICSI invites applications for Empanelment of “Resource Persons”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details, </w:t>
      </w:r>
      <w:hyperlink r:id="rId8" w:history="1">
        <w:r w:rsidRPr="009F7828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990DC0" w:rsidRPr="002738D3" w:rsidRDefault="00990DC0" w:rsidP="00990DC0">
      <w:pPr>
        <w:spacing w:before="240" w:after="360"/>
        <w:ind w:left="360"/>
        <w:jc w:val="both"/>
        <w:rPr>
          <w:rStyle w:val="Hyperlink"/>
          <w:i/>
          <w:color w:val="auto"/>
          <w:u w:val="none"/>
        </w:rPr>
      </w:pPr>
    </w:p>
    <w:p w:rsidR="00990DC0" w:rsidRPr="002738D3" w:rsidRDefault="00990DC0" w:rsidP="00990DC0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ICSI Governance Research and Knowledge Foundation Offers 3 Days “Directors’ Development </w:t>
      </w:r>
      <w:proofErr w:type="spellStart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>Programme</w:t>
      </w:r>
      <w:proofErr w:type="spellEnd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” from Thursday, March 26, 2015 to Saturday, March 28, 2015. For details, </w:t>
      </w:r>
      <w:hyperlink r:id="rId9" w:history="1"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990DC0" w:rsidRDefault="00990DC0" w:rsidP="00C7200F">
      <w:pPr>
        <w:spacing w:before="24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990DC0" w:rsidRDefault="00990DC0" w:rsidP="00990DC0">
      <w:pPr>
        <w:spacing w:before="120" w:after="120"/>
      </w:pPr>
      <w:proofErr w:type="spellStart"/>
      <w:r>
        <w:rPr>
          <w:rFonts w:ascii="Bookman Old Style" w:hAnsi="Bookman Old Style"/>
          <w:bCs/>
          <w:i/>
          <w:sz w:val="24"/>
          <w:szCs w:val="24"/>
          <w:lang w:val="en-US"/>
        </w:rPr>
        <w:t>IoD</w:t>
      </w:r>
      <w:proofErr w:type="spell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in association with ICSI organizing </w:t>
      </w:r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Dubai Global Convention 2015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on </w:t>
      </w:r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 xml:space="preserve">20 – 22 April 2015, Hotel </w:t>
      </w:r>
      <w:proofErr w:type="gramStart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The</w:t>
      </w:r>
      <w:proofErr w:type="gramEnd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proofErr w:type="spellStart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Meydan</w:t>
      </w:r>
      <w:proofErr w:type="spellEnd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, Dubai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details, </w:t>
      </w:r>
      <w:hyperlink r:id="rId10" w:history="1">
        <w:r w:rsidRPr="009A6D86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 xml:space="preserve">click </w:t>
        </w:r>
        <w:proofErr w:type="spellStart"/>
        <w:r w:rsidRPr="009A6D86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here</w:t>
        </w:r>
      </w:hyperlink>
      <w:proofErr w:type="spellEnd"/>
    </w:p>
    <w:p w:rsidR="00990DC0" w:rsidRDefault="00990DC0" w:rsidP="00C7200F">
      <w:pPr>
        <w:spacing w:before="240" w:after="120"/>
      </w:pPr>
    </w:p>
    <w:p w:rsidR="00990DC0" w:rsidRDefault="00990DC0" w:rsidP="00990DC0">
      <w:pPr>
        <w:spacing w:before="120" w:after="120"/>
      </w:pPr>
      <w:r>
        <w:rPr>
          <w:rFonts w:ascii="Bookman Old Style" w:hAnsi="Bookman Old Style"/>
          <w:bCs/>
          <w:sz w:val="24"/>
          <w:szCs w:val="24"/>
          <w:lang w:val="en-US"/>
        </w:rPr>
        <w:t>The Guidelines issued by the Institute pertaining to members are placed at the website of the Institute. For details,</w:t>
      </w:r>
      <w:r w:rsidRPr="00242521">
        <w:rPr>
          <w:rFonts w:ascii="Bookman Old Style" w:hAnsi="Bookman Old Style"/>
          <w:bCs/>
          <w:color w:val="FF0000"/>
          <w:sz w:val="24"/>
          <w:szCs w:val="24"/>
          <w:lang w:val="en-US"/>
        </w:rPr>
        <w:t xml:space="preserve"> </w:t>
      </w:r>
      <w:hyperlink r:id="rId11" w:history="1">
        <w:r w:rsidRPr="00242521">
          <w:rPr>
            <w:rStyle w:val="Hyperlink"/>
            <w:rFonts w:ascii="Bookman Old Style" w:hAnsi="Bookman Old Style"/>
            <w:bCs/>
            <w:color w:val="FF0000"/>
            <w:sz w:val="24"/>
            <w:szCs w:val="24"/>
            <w:lang w:val="en-US"/>
          </w:rPr>
          <w:t>click here</w:t>
        </w:r>
      </w:hyperlink>
    </w:p>
    <w:p w:rsidR="00990DC0" w:rsidRDefault="00990DC0" w:rsidP="00990DC0">
      <w:pPr>
        <w:spacing w:before="120" w:after="120"/>
      </w:pPr>
    </w:p>
    <w:p w:rsidR="002D39A7" w:rsidRDefault="002D39A7" w:rsidP="00990DC0">
      <w:pPr>
        <w:spacing w:before="120" w:after="120"/>
        <w:rPr>
          <w:rFonts w:ascii="Bookman Old Style" w:hAnsi="Bookman Old Style"/>
          <w:b/>
          <w:bCs/>
          <w:sz w:val="30"/>
          <w:szCs w:val="30"/>
          <w:lang w:val="en-US"/>
        </w:rPr>
      </w:pPr>
      <w:r>
        <w:rPr>
          <w:rFonts w:ascii="Bookman Old Style" w:hAnsi="Bookman Old Style"/>
          <w:b/>
          <w:bCs/>
          <w:sz w:val="30"/>
          <w:szCs w:val="30"/>
          <w:lang w:val="en-US"/>
        </w:rPr>
        <w:t>Views/Suggestions Solicited</w:t>
      </w:r>
    </w:p>
    <w:p w:rsidR="002D39A7" w:rsidRPr="002D39A7" w:rsidRDefault="002D39A7" w:rsidP="002D39A7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IRDA issued </w:t>
      </w:r>
      <w:r w:rsidRPr="002D39A7">
        <w:rPr>
          <w:rFonts w:ascii="Bookman Old Style" w:hAnsi="Bookman Old Style"/>
          <w:bCs/>
          <w:i/>
          <w:sz w:val="24"/>
          <w:szCs w:val="24"/>
          <w:lang w:val="en-US"/>
        </w:rPr>
        <w:t xml:space="preserve">Exposure Draft on Revision of Premium Rates for Motor Third Party Insurance </w:t>
      </w:r>
      <w:proofErr w:type="gramStart"/>
      <w:r w:rsidRPr="002D39A7">
        <w:rPr>
          <w:rFonts w:ascii="Bookman Old Style" w:hAnsi="Bookman Old Style"/>
          <w:bCs/>
          <w:i/>
          <w:sz w:val="24"/>
          <w:szCs w:val="24"/>
          <w:lang w:val="en-US"/>
        </w:rPr>
        <w:t>Covers</w:t>
      </w:r>
      <w:proofErr w:type="gramEnd"/>
      <w:r w:rsidRPr="002D39A7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the Financial Year 2015-16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inviting comments. For details, </w:t>
      </w:r>
      <w:hyperlink r:id="rId12" w:history="1">
        <w:r w:rsidRPr="002D39A7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2D39A7" w:rsidRDefault="002D39A7" w:rsidP="00990DC0">
      <w:pPr>
        <w:spacing w:before="240" w:after="24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361C66" w:rsidRPr="00295F28" w:rsidRDefault="00361C66" w:rsidP="00DD5C29">
      <w:pPr>
        <w:spacing w:before="120" w:after="120"/>
        <w:rPr>
          <w:rFonts w:ascii="Bookman Old Style" w:hAnsi="Bookman Old Style"/>
          <w:sz w:val="30"/>
          <w:szCs w:val="30"/>
        </w:rPr>
      </w:pPr>
      <w:r w:rsidRPr="00295F28">
        <w:rPr>
          <w:rFonts w:ascii="Bookman Old Style" w:hAnsi="Bookman Old Style"/>
          <w:b/>
          <w:bCs/>
          <w:sz w:val="30"/>
          <w:szCs w:val="30"/>
          <w:lang w:val="en-US"/>
        </w:rPr>
        <w:t>Legal Term of the Day</w:t>
      </w:r>
      <w:r w:rsidRPr="00295F28">
        <w:rPr>
          <w:rFonts w:ascii="Bookman Old Style" w:hAnsi="Bookman Old Style"/>
          <w:sz w:val="30"/>
          <w:szCs w:val="30"/>
        </w:rPr>
        <w:t xml:space="preserve"> </w:t>
      </w:r>
    </w:p>
    <w:p w:rsidR="00361C66" w:rsidRPr="00E8414D" w:rsidRDefault="00361C66" w:rsidP="00361C66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E8414D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“</w:t>
      </w:r>
      <w:proofErr w:type="spellStart"/>
      <w:r w:rsidR="009E5742" w:rsidRPr="009E5742">
        <w:rPr>
          <w:rFonts w:ascii="Bookman Old Style" w:hAnsi="Bookman Old Style"/>
          <w:b/>
          <w:bCs/>
          <w:i/>
          <w:iCs/>
          <w:sz w:val="24"/>
          <w:szCs w:val="24"/>
        </w:rPr>
        <w:t>Debita</w:t>
      </w:r>
      <w:proofErr w:type="spellEnd"/>
      <w:r w:rsidR="009E5742" w:rsidRPr="009E574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9E5742" w:rsidRPr="009E5742">
        <w:rPr>
          <w:rFonts w:ascii="Bookman Old Style" w:hAnsi="Bookman Old Style"/>
          <w:b/>
          <w:bCs/>
          <w:i/>
          <w:iCs/>
          <w:sz w:val="24"/>
          <w:szCs w:val="24"/>
        </w:rPr>
        <w:t>sequuntur</w:t>
      </w:r>
      <w:proofErr w:type="spellEnd"/>
      <w:r w:rsidR="009E5742" w:rsidRPr="009E574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9E5742" w:rsidRPr="009E5742">
        <w:rPr>
          <w:rFonts w:ascii="Bookman Old Style" w:hAnsi="Bookman Old Style"/>
          <w:b/>
          <w:bCs/>
          <w:i/>
          <w:iCs/>
          <w:sz w:val="24"/>
          <w:szCs w:val="24"/>
        </w:rPr>
        <w:t>personam</w:t>
      </w:r>
      <w:proofErr w:type="spellEnd"/>
      <w:r w:rsidR="009E5742" w:rsidRPr="009E574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9E5742" w:rsidRPr="009E5742">
        <w:rPr>
          <w:rFonts w:ascii="Bookman Old Style" w:hAnsi="Bookman Old Style"/>
          <w:b/>
          <w:bCs/>
          <w:i/>
          <w:iCs/>
          <w:sz w:val="24"/>
          <w:szCs w:val="24"/>
        </w:rPr>
        <w:t>debitoria</w:t>
      </w:r>
      <w:proofErr w:type="spellEnd"/>
      <w:r w:rsidRPr="00E8414D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”</w:t>
      </w:r>
      <w:r w:rsidRPr="00E8414D">
        <w:rPr>
          <w:rFonts w:ascii="Bookman Old Style" w:hAnsi="Bookman Old Style"/>
          <w:i/>
          <w:iCs/>
          <w:sz w:val="24"/>
          <w:szCs w:val="24"/>
        </w:rPr>
        <w:t xml:space="preserve"> </w:t>
      </w:r>
    </w:p>
    <w:p w:rsidR="00342E62" w:rsidRPr="00342E62" w:rsidRDefault="009E5742" w:rsidP="00342E62">
      <w:pPr>
        <w:spacing w:after="240"/>
        <w:rPr>
          <w:rFonts w:ascii="Bookman Old Style" w:hAnsi="Bookman Old Style"/>
          <w:sz w:val="24"/>
          <w:szCs w:val="24"/>
        </w:rPr>
      </w:pPr>
      <w:r w:rsidRPr="009E5742">
        <w:rPr>
          <w:rFonts w:ascii="Bookman Old Style" w:hAnsi="Bookman Old Style"/>
          <w:sz w:val="24"/>
          <w:szCs w:val="24"/>
        </w:rPr>
        <w:t>Debts follow the person of the debtor</w:t>
      </w:r>
      <w:r w:rsidR="00337F45" w:rsidRPr="00337F45">
        <w:rPr>
          <w:rFonts w:ascii="Bookman Old Style" w:hAnsi="Bookman Old Style"/>
          <w:sz w:val="24"/>
          <w:szCs w:val="24"/>
        </w:rPr>
        <w:t>.</w:t>
      </w:r>
    </w:p>
    <w:p w:rsidR="00342E62" w:rsidRPr="00342E62" w:rsidRDefault="00342E62" w:rsidP="00342E62">
      <w:pPr>
        <w:spacing w:after="240"/>
        <w:rPr>
          <w:rFonts w:ascii="Bookman Old Style" w:hAnsi="Bookman Old Style"/>
          <w:sz w:val="24"/>
          <w:szCs w:val="24"/>
        </w:rPr>
      </w:pPr>
    </w:p>
    <w:p w:rsidR="00361C66" w:rsidRDefault="00361C66" w:rsidP="00361C66">
      <w:pPr>
        <w:spacing w:before="240" w:after="120"/>
        <w:rPr>
          <w:rFonts w:ascii="Bookman Old Style" w:hAnsi="Bookman Old Style"/>
          <w:b/>
          <w:bCs/>
          <w:sz w:val="30"/>
          <w:szCs w:val="30"/>
          <w:lang w:val="en-US"/>
        </w:rPr>
      </w:pPr>
      <w:r>
        <w:rPr>
          <w:rFonts w:ascii="Bookman Old Style" w:hAnsi="Bookman Old Style"/>
          <w:b/>
          <w:bCs/>
          <w:sz w:val="30"/>
          <w:szCs w:val="30"/>
          <w:lang w:val="en-US"/>
        </w:rPr>
        <w:t xml:space="preserve">Market Update </w:t>
      </w:r>
      <w:r w:rsidRPr="00312A8A">
        <w:rPr>
          <w:rFonts w:ascii="Bookman Old Style" w:hAnsi="Bookman Old Style"/>
          <w:b/>
          <w:bCs/>
          <w:sz w:val="10"/>
          <w:szCs w:val="10"/>
          <w:lang w:val="en-US"/>
        </w:rPr>
        <w:t xml:space="preserve">at </w:t>
      </w:r>
      <w:r w:rsidR="00A33C61">
        <w:rPr>
          <w:rFonts w:ascii="Bookman Old Style" w:hAnsi="Bookman Old Style"/>
          <w:b/>
          <w:bCs/>
          <w:sz w:val="10"/>
          <w:szCs w:val="10"/>
          <w:lang w:val="en-US"/>
        </w:rPr>
        <w:t>9</w:t>
      </w:r>
      <w:r w:rsidRPr="00312A8A">
        <w:rPr>
          <w:rFonts w:ascii="Bookman Old Style" w:hAnsi="Bookman Old Style"/>
          <w:b/>
          <w:bCs/>
          <w:sz w:val="10"/>
          <w:szCs w:val="10"/>
          <w:lang w:val="en-US"/>
        </w:rPr>
        <w:t>.</w:t>
      </w:r>
      <w:r w:rsidR="005266D4">
        <w:rPr>
          <w:rFonts w:ascii="Bookman Old Style" w:hAnsi="Bookman Old Style"/>
          <w:b/>
          <w:bCs/>
          <w:sz w:val="10"/>
          <w:szCs w:val="10"/>
          <w:lang w:val="en-US"/>
        </w:rPr>
        <w:t>24</w:t>
      </w:r>
      <w:r>
        <w:rPr>
          <w:rFonts w:ascii="Bookman Old Style" w:hAnsi="Bookman Old Style"/>
          <w:b/>
          <w:bCs/>
          <w:sz w:val="10"/>
          <w:szCs w:val="10"/>
          <w:lang w:val="en-US"/>
        </w:rPr>
        <w:t xml:space="preserve"> </w:t>
      </w:r>
      <w:r w:rsidR="00167E1C">
        <w:rPr>
          <w:rFonts w:ascii="Bookman Old Style" w:hAnsi="Bookman Old Style"/>
          <w:b/>
          <w:bCs/>
          <w:sz w:val="10"/>
          <w:szCs w:val="10"/>
          <w:lang w:val="en-US"/>
        </w:rPr>
        <w:t>A</w:t>
      </w:r>
      <w:r w:rsidRPr="00312A8A">
        <w:rPr>
          <w:rFonts w:ascii="Bookman Old Style" w:hAnsi="Bookman Old Style"/>
          <w:b/>
          <w:bCs/>
          <w:sz w:val="10"/>
          <w:szCs w:val="10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119"/>
        <w:gridCol w:w="2210"/>
      </w:tblGrid>
      <w:tr w:rsidR="00361C66" w:rsidTr="001E5B90">
        <w:tc>
          <w:tcPr>
            <w:tcW w:w="2802" w:type="dxa"/>
          </w:tcPr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SENSEX</w:t>
            </w:r>
          </w:p>
          <w:p w:rsidR="00361C66" w:rsidRPr="00DF0624" w:rsidRDefault="00361C66" w:rsidP="005266D4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2</w:t>
            </w:r>
            <w:r w:rsidR="00D92B2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8</w:t>
            </w:r>
            <w:r w:rsidR="005266D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802</w:t>
            </w:r>
            <w:r w:rsidR="0011579B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5266D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00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(</w:t>
            </w:r>
            <w:r w:rsidR="005266D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+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</w:t>
            </w:r>
            <w:r w:rsidR="005266D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179</w:t>
            </w:r>
            <w:r w:rsidR="0011579B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5266D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88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</w:tcPr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NIFTY</w:t>
            </w:r>
          </w:p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8</w:t>
            </w:r>
            <w:r w:rsidR="00A53C84">
              <w:rPr>
                <w:rFonts w:ascii="Bookman Old Style" w:hAnsi="Bookman Old Style"/>
                <w:bCs/>
                <w:sz w:val="24"/>
                <w:szCs w:val="24"/>
              </w:rPr>
              <w:t>7</w:t>
            </w:r>
            <w:r w:rsidR="005266D4">
              <w:rPr>
                <w:rFonts w:ascii="Bookman Old Style" w:hAnsi="Bookman Old Style"/>
                <w:bCs/>
                <w:sz w:val="24"/>
                <w:szCs w:val="24"/>
              </w:rPr>
              <w:t>33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5266D4">
              <w:rPr>
                <w:rFonts w:ascii="Bookman Old Style" w:hAnsi="Bookman Old Style"/>
                <w:bCs/>
                <w:sz w:val="24"/>
                <w:szCs w:val="24"/>
              </w:rPr>
              <w:t>7</w:t>
            </w:r>
            <w:r w:rsidR="00A53C84"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5266D4">
              <w:rPr>
                <w:rFonts w:ascii="Bookman Old Style" w:hAnsi="Bookman Old Style"/>
                <w:bCs/>
                <w:sz w:val="24"/>
                <w:szCs w:val="24"/>
              </w:rPr>
              <w:t>+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5266D4">
              <w:rPr>
                <w:rFonts w:ascii="Bookman Old Style" w:hAnsi="Bookman Old Style"/>
                <w:bCs/>
                <w:sz w:val="24"/>
                <w:szCs w:val="24"/>
              </w:rPr>
              <w:t>47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5266D4">
              <w:rPr>
                <w:rFonts w:ascii="Bookman Old Style" w:hAnsi="Bookman Old Style"/>
                <w:bCs/>
                <w:sz w:val="24"/>
                <w:szCs w:val="24"/>
              </w:rPr>
              <w:t>85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) </w:t>
            </w:r>
          </w:p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GOLD (MCX) (Rs/10g.)</w:t>
            </w:r>
          </w:p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  <w:r w:rsidR="00A53C84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 w:rsidR="005266D4">
              <w:rPr>
                <w:rFonts w:ascii="Bookman Old Style" w:hAnsi="Bookman Old Style"/>
                <w:bCs/>
                <w:sz w:val="24"/>
                <w:szCs w:val="24"/>
              </w:rPr>
              <w:t>3</w:t>
            </w:r>
            <w:r w:rsidR="00A53C84">
              <w:rPr>
                <w:rFonts w:ascii="Bookman Old Style" w:hAnsi="Bookman Old Style"/>
                <w:bCs/>
                <w:sz w:val="24"/>
                <w:szCs w:val="24"/>
              </w:rPr>
              <w:t>0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.00</w:t>
            </w:r>
            <w:r w:rsidR="0011579B"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5266D4">
              <w:rPr>
                <w:rFonts w:ascii="Bookman Old Style" w:hAnsi="Bookman Old Style"/>
                <w:bCs/>
                <w:sz w:val="24"/>
                <w:szCs w:val="24"/>
              </w:rPr>
              <w:t>+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A33C61">
              <w:rPr>
                <w:rFonts w:ascii="Bookman Old Style" w:hAnsi="Bookman Old Style"/>
                <w:bCs/>
                <w:sz w:val="24"/>
                <w:szCs w:val="24"/>
              </w:rPr>
              <w:t>1</w:t>
            </w:r>
            <w:r w:rsidR="00A53C84">
              <w:rPr>
                <w:rFonts w:ascii="Bookman Old Style" w:hAnsi="Bookman Old Style"/>
                <w:bCs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.00)</w:t>
            </w:r>
          </w:p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</w:tcPr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USD/INR</w:t>
            </w:r>
          </w:p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5266D4">
              <w:rPr>
                <w:rFonts w:ascii="Bookman Old Style" w:hAnsi="Bookman Old Style"/>
                <w:bCs/>
                <w:sz w:val="24"/>
                <w:szCs w:val="24"/>
              </w:rPr>
              <w:t>4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11579B">
              <w:rPr>
                <w:rFonts w:ascii="Bookman Old Style" w:hAnsi="Bookman Old Style"/>
                <w:bCs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0.</w:t>
            </w:r>
            <w:r w:rsidR="005266D4">
              <w:rPr>
                <w:rFonts w:ascii="Bookman Old Style" w:hAnsi="Bookman Old Style"/>
                <w:bCs/>
                <w:sz w:val="24"/>
                <w:szCs w:val="24"/>
              </w:rPr>
              <w:t>33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)</w:t>
            </w:r>
          </w:p>
          <w:p w:rsidR="00361C66" w:rsidRPr="00DF0624" w:rsidRDefault="00361C66" w:rsidP="001E5B90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</w:p>
        </w:tc>
      </w:tr>
    </w:tbl>
    <w:p w:rsidR="00361C66" w:rsidRDefault="00361C66" w:rsidP="00361C66">
      <w:pPr>
        <w:spacing w:after="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242521" w:rsidRPr="00B17B93" w:rsidRDefault="00242521" w:rsidP="00B17B93">
      <w:pPr>
        <w:pBdr>
          <w:bottom w:val="single" w:sz="6" w:space="1" w:color="auto"/>
        </w:pBdr>
        <w:jc w:val="both"/>
        <w:rPr>
          <w:rFonts w:ascii="Bookman Old Style" w:hAnsi="Bookman Old Style"/>
          <w:bCs/>
          <w:sz w:val="24"/>
          <w:szCs w:val="24"/>
          <w:lang w:val="en-US"/>
        </w:rPr>
      </w:pPr>
    </w:p>
    <w:p w:rsidR="00295F28" w:rsidRPr="00605956" w:rsidRDefault="00DF0624" w:rsidP="00605956">
      <w:pPr>
        <w:jc w:val="both"/>
        <w:rPr>
          <w:rFonts w:ascii="Bookman Old Style" w:hAnsi="Bookman Old Style"/>
          <w:bCs/>
          <w:sz w:val="24"/>
          <w:szCs w:val="24"/>
          <w:lang w:val="en-US"/>
        </w:rPr>
      </w:pPr>
      <w:r w:rsidRPr="00DF0624">
        <w:rPr>
          <w:rFonts w:ascii="Bookman Old Style" w:hAnsi="Bookman Old Style"/>
          <w:b/>
          <w:bCs/>
          <w:sz w:val="24"/>
          <w:szCs w:val="24"/>
          <w:lang w:val="en-US"/>
        </w:rPr>
        <w:t xml:space="preserve">For Previous CS UPDATES </w:t>
      </w:r>
      <w:proofErr w:type="gramStart"/>
      <w:r w:rsidRPr="00DF0624">
        <w:rPr>
          <w:rFonts w:ascii="Bookman Old Style" w:hAnsi="Bookman Old Style"/>
          <w:b/>
          <w:bCs/>
          <w:sz w:val="24"/>
          <w:szCs w:val="24"/>
          <w:lang w:val="en-US"/>
        </w:rPr>
        <w:t>visit :</w:t>
      </w:r>
      <w:proofErr w:type="gramEnd"/>
      <w:r w:rsidRPr="00DF0624">
        <w:rPr>
          <w:rFonts w:ascii="Bookman Old Style" w:hAnsi="Bookman Old Style"/>
          <w:b/>
          <w:bCs/>
          <w:sz w:val="24"/>
          <w:szCs w:val="24"/>
          <w:lang w:val="en-US"/>
        </w:rPr>
        <w:cr/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http://www.icsi.edu/Member/CSUpdate.aspx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cr/>
      </w:r>
      <w:proofErr w:type="gramStart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Directorate of </w:t>
      </w:r>
      <w:r w:rsidR="00FA6AA6">
        <w:rPr>
          <w:rFonts w:ascii="Bookman Old Style" w:hAnsi="Bookman Old Style"/>
          <w:bCs/>
          <w:sz w:val="24"/>
          <w:szCs w:val="24"/>
          <w:lang w:val="en-US"/>
        </w:rPr>
        <w:t xml:space="preserve">Academics, 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Professional Development</w:t>
      </w:r>
      <w:r w:rsidR="00FA6AA6">
        <w:rPr>
          <w:rFonts w:ascii="Bookman Old Style" w:hAnsi="Bookman Old Style"/>
          <w:bCs/>
          <w:sz w:val="24"/>
          <w:szCs w:val="24"/>
          <w:lang w:val="en-US"/>
        </w:rPr>
        <w:t xml:space="preserve"> &amp; Perspective Planning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, ICSI.</w:t>
      </w:r>
      <w:proofErr w:type="gramEnd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 Email:  </w:t>
      </w:r>
      <w:hyperlink r:id="rId13" w:history="1">
        <w:r w:rsidR="00F81ABC" w:rsidRPr="00F81ABC">
          <w:rPr>
            <w:rStyle w:val="Hyperlink"/>
            <w:rFonts w:ascii="Bookman Old Style" w:hAnsi="Bookman Old Style"/>
            <w:bCs/>
            <w:color w:val="FF0000"/>
            <w:sz w:val="24"/>
            <w:szCs w:val="24"/>
            <w:lang w:val="en-US"/>
          </w:rPr>
          <w:t>csupdate@icsi.edu</w:t>
        </w:r>
      </w:hyperlink>
      <w:r w:rsidR="00F81ABC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</w:p>
    <w:sectPr w:rsidR="00295F28" w:rsidRPr="00605956" w:rsidSect="005D4D0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58"/>
    <w:multiLevelType w:val="hybridMultilevel"/>
    <w:tmpl w:val="043A8520"/>
    <w:lvl w:ilvl="0" w:tplc="160E8BC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05903"/>
    <w:multiLevelType w:val="hybridMultilevel"/>
    <w:tmpl w:val="2A961548"/>
    <w:lvl w:ilvl="0" w:tplc="C9CE9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41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E0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AEC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C1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E1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66D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E9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528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3109FA"/>
    <w:multiLevelType w:val="hybridMultilevel"/>
    <w:tmpl w:val="B450EBF8"/>
    <w:lvl w:ilvl="0" w:tplc="20781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41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AC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D4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D62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244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CB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183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C6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FDA6E9B"/>
    <w:multiLevelType w:val="hybridMultilevel"/>
    <w:tmpl w:val="104C87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D25D5"/>
    <w:multiLevelType w:val="hybridMultilevel"/>
    <w:tmpl w:val="20363BFC"/>
    <w:lvl w:ilvl="0" w:tplc="84A2A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E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A6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01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E3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8E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4F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68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27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8832460"/>
    <w:multiLevelType w:val="hybridMultilevel"/>
    <w:tmpl w:val="E354AA38"/>
    <w:lvl w:ilvl="0" w:tplc="A11C2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44D6E"/>
    <w:multiLevelType w:val="hybridMultilevel"/>
    <w:tmpl w:val="616852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574EF"/>
    <w:multiLevelType w:val="hybridMultilevel"/>
    <w:tmpl w:val="9BB2A23A"/>
    <w:lvl w:ilvl="0" w:tplc="07908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EC6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CA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4A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8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EA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5E5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E0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29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50A6"/>
    <w:rsid w:val="000049CF"/>
    <w:rsid w:val="000133F2"/>
    <w:rsid w:val="00035D73"/>
    <w:rsid w:val="0005088E"/>
    <w:rsid w:val="000956CA"/>
    <w:rsid w:val="000B4877"/>
    <w:rsid w:val="000D07A3"/>
    <w:rsid w:val="000D0D6E"/>
    <w:rsid w:val="000E7FAD"/>
    <w:rsid w:val="000F065D"/>
    <w:rsid w:val="000F1B85"/>
    <w:rsid w:val="0011579B"/>
    <w:rsid w:val="00120CDE"/>
    <w:rsid w:val="001229ED"/>
    <w:rsid w:val="00132074"/>
    <w:rsid w:val="0013469F"/>
    <w:rsid w:val="001427BE"/>
    <w:rsid w:val="001556EB"/>
    <w:rsid w:val="00167E1C"/>
    <w:rsid w:val="00186ABB"/>
    <w:rsid w:val="001A1E05"/>
    <w:rsid w:val="001A6188"/>
    <w:rsid w:val="001B1139"/>
    <w:rsid w:val="001B49AD"/>
    <w:rsid w:val="00221EB8"/>
    <w:rsid w:val="002355D8"/>
    <w:rsid w:val="00242521"/>
    <w:rsid w:val="002517DB"/>
    <w:rsid w:val="002738D3"/>
    <w:rsid w:val="00274C7B"/>
    <w:rsid w:val="00295070"/>
    <w:rsid w:val="00295F28"/>
    <w:rsid w:val="002B5A46"/>
    <w:rsid w:val="002B6D91"/>
    <w:rsid w:val="002D39A7"/>
    <w:rsid w:val="002F1C48"/>
    <w:rsid w:val="002F2E93"/>
    <w:rsid w:val="002F5DA7"/>
    <w:rsid w:val="002F6FB2"/>
    <w:rsid w:val="00312A8A"/>
    <w:rsid w:val="003151F1"/>
    <w:rsid w:val="0031739E"/>
    <w:rsid w:val="00335367"/>
    <w:rsid w:val="003356D8"/>
    <w:rsid w:val="00337F45"/>
    <w:rsid w:val="00342E62"/>
    <w:rsid w:val="00361C66"/>
    <w:rsid w:val="00363B3B"/>
    <w:rsid w:val="00374633"/>
    <w:rsid w:val="00397CCB"/>
    <w:rsid w:val="003A27E2"/>
    <w:rsid w:val="003D3B55"/>
    <w:rsid w:val="003E2DE2"/>
    <w:rsid w:val="003E3AD0"/>
    <w:rsid w:val="003E5C08"/>
    <w:rsid w:val="00410DA6"/>
    <w:rsid w:val="004404A0"/>
    <w:rsid w:val="00465D84"/>
    <w:rsid w:val="00467299"/>
    <w:rsid w:val="00480CDD"/>
    <w:rsid w:val="004A2AE9"/>
    <w:rsid w:val="004A5A65"/>
    <w:rsid w:val="005003CB"/>
    <w:rsid w:val="00510392"/>
    <w:rsid w:val="0052563D"/>
    <w:rsid w:val="005266D4"/>
    <w:rsid w:val="005430EF"/>
    <w:rsid w:val="00547020"/>
    <w:rsid w:val="005853F9"/>
    <w:rsid w:val="005D4D08"/>
    <w:rsid w:val="005D6A0D"/>
    <w:rsid w:val="005D79DA"/>
    <w:rsid w:val="005E4BFF"/>
    <w:rsid w:val="00605956"/>
    <w:rsid w:val="0061732C"/>
    <w:rsid w:val="006726A6"/>
    <w:rsid w:val="006814F9"/>
    <w:rsid w:val="006840F8"/>
    <w:rsid w:val="006A5D5A"/>
    <w:rsid w:val="006A72D0"/>
    <w:rsid w:val="0074118E"/>
    <w:rsid w:val="00755FA2"/>
    <w:rsid w:val="00763762"/>
    <w:rsid w:val="00764CC9"/>
    <w:rsid w:val="00787C68"/>
    <w:rsid w:val="007902D9"/>
    <w:rsid w:val="007D7896"/>
    <w:rsid w:val="007F0E54"/>
    <w:rsid w:val="007F18EC"/>
    <w:rsid w:val="007F7848"/>
    <w:rsid w:val="0082411B"/>
    <w:rsid w:val="0083550B"/>
    <w:rsid w:val="00841744"/>
    <w:rsid w:val="00895D8C"/>
    <w:rsid w:val="008C006C"/>
    <w:rsid w:val="008C66EF"/>
    <w:rsid w:val="008C688D"/>
    <w:rsid w:val="008D50ED"/>
    <w:rsid w:val="008D5C45"/>
    <w:rsid w:val="008E6A4A"/>
    <w:rsid w:val="0090082B"/>
    <w:rsid w:val="009042DF"/>
    <w:rsid w:val="009243D6"/>
    <w:rsid w:val="00990DC0"/>
    <w:rsid w:val="0099167C"/>
    <w:rsid w:val="0099363D"/>
    <w:rsid w:val="009A6D86"/>
    <w:rsid w:val="009B05D5"/>
    <w:rsid w:val="009B3A84"/>
    <w:rsid w:val="009D0C1B"/>
    <w:rsid w:val="009E5742"/>
    <w:rsid w:val="009F624E"/>
    <w:rsid w:val="009F6A31"/>
    <w:rsid w:val="009F7828"/>
    <w:rsid w:val="00A04E50"/>
    <w:rsid w:val="00A13995"/>
    <w:rsid w:val="00A1513B"/>
    <w:rsid w:val="00A17599"/>
    <w:rsid w:val="00A23555"/>
    <w:rsid w:val="00A33C61"/>
    <w:rsid w:val="00A53C84"/>
    <w:rsid w:val="00A90329"/>
    <w:rsid w:val="00AC2144"/>
    <w:rsid w:val="00B00466"/>
    <w:rsid w:val="00B05ECC"/>
    <w:rsid w:val="00B17B93"/>
    <w:rsid w:val="00B35FB1"/>
    <w:rsid w:val="00B44531"/>
    <w:rsid w:val="00B45E06"/>
    <w:rsid w:val="00B47F29"/>
    <w:rsid w:val="00B63F89"/>
    <w:rsid w:val="00B73F95"/>
    <w:rsid w:val="00B75F86"/>
    <w:rsid w:val="00BF02E0"/>
    <w:rsid w:val="00C02CB0"/>
    <w:rsid w:val="00C119ED"/>
    <w:rsid w:val="00C176C1"/>
    <w:rsid w:val="00C30F36"/>
    <w:rsid w:val="00C35492"/>
    <w:rsid w:val="00C368D2"/>
    <w:rsid w:val="00C36BC0"/>
    <w:rsid w:val="00C46424"/>
    <w:rsid w:val="00C7200F"/>
    <w:rsid w:val="00C918C3"/>
    <w:rsid w:val="00C9642A"/>
    <w:rsid w:val="00C972D1"/>
    <w:rsid w:val="00CA49A5"/>
    <w:rsid w:val="00CD0213"/>
    <w:rsid w:val="00D130FC"/>
    <w:rsid w:val="00D17EFA"/>
    <w:rsid w:val="00D470A4"/>
    <w:rsid w:val="00D84D10"/>
    <w:rsid w:val="00D92B24"/>
    <w:rsid w:val="00DC4EF2"/>
    <w:rsid w:val="00DD5C29"/>
    <w:rsid w:val="00DE2361"/>
    <w:rsid w:val="00DE50CA"/>
    <w:rsid w:val="00DE7760"/>
    <w:rsid w:val="00DF0624"/>
    <w:rsid w:val="00DF3F74"/>
    <w:rsid w:val="00E11310"/>
    <w:rsid w:val="00E179D5"/>
    <w:rsid w:val="00E2289E"/>
    <w:rsid w:val="00E25B5D"/>
    <w:rsid w:val="00E52D55"/>
    <w:rsid w:val="00E53609"/>
    <w:rsid w:val="00E64E63"/>
    <w:rsid w:val="00E83D87"/>
    <w:rsid w:val="00E8414D"/>
    <w:rsid w:val="00E8624A"/>
    <w:rsid w:val="00EA15BE"/>
    <w:rsid w:val="00EA2DDB"/>
    <w:rsid w:val="00EB2E62"/>
    <w:rsid w:val="00EC437D"/>
    <w:rsid w:val="00EC61CA"/>
    <w:rsid w:val="00EF50A6"/>
    <w:rsid w:val="00F25DBF"/>
    <w:rsid w:val="00F276F0"/>
    <w:rsid w:val="00F51E13"/>
    <w:rsid w:val="00F615D5"/>
    <w:rsid w:val="00F70766"/>
    <w:rsid w:val="00F80449"/>
    <w:rsid w:val="00F81177"/>
    <w:rsid w:val="00F81ABC"/>
    <w:rsid w:val="00F82C65"/>
    <w:rsid w:val="00F84105"/>
    <w:rsid w:val="00F84BA1"/>
    <w:rsid w:val="00FA6AA6"/>
    <w:rsid w:val="00FB1BE5"/>
    <w:rsid w:val="00FB630C"/>
    <w:rsid w:val="00FD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F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0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05956"/>
    <w:rPr>
      <w:color w:val="800080" w:themeColor="followedHyperlink"/>
      <w:u w:val="single"/>
    </w:rPr>
  </w:style>
  <w:style w:type="character" w:customStyle="1" w:styleId="firstword1">
    <w:name w:val="firstword1"/>
    <w:basedOn w:val="DefaultParagraphFont"/>
    <w:rsid w:val="00DE7760"/>
    <w:rPr>
      <w:rFonts w:ascii="Verdana" w:hAnsi="Verdana" w:hint="default"/>
      <w:b/>
      <w:bCs/>
      <w:strike w:val="0"/>
      <w:dstrike w:val="0"/>
      <w:sz w:val="19"/>
      <w:szCs w:val="19"/>
      <w:u w:val="none"/>
      <w:effect w:val="none"/>
    </w:rPr>
  </w:style>
  <w:style w:type="character" w:customStyle="1" w:styleId="bqquotelink1">
    <w:name w:val="bqquotelink1"/>
    <w:basedOn w:val="DefaultParagraphFont"/>
    <w:rsid w:val="000956CA"/>
    <w:rPr>
      <w:rFonts w:ascii="Helvetica" w:hAnsi="Helvetica" w:hint="default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2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4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79617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3CCDF"/>
                            <w:left w:val="single" w:sz="6" w:space="3" w:color="C3CCDF"/>
                            <w:bottom w:val="single" w:sz="6" w:space="3" w:color="C3CCDF"/>
                            <w:right w:val="single" w:sz="6" w:space="3" w:color="C3CCDF"/>
                          </w:divBdr>
                          <w:divsChild>
                            <w:div w:id="3003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1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853">
          <w:marLeft w:val="0"/>
          <w:marRight w:val="0"/>
          <w:marTop w:val="107"/>
          <w:marBottom w:val="107"/>
          <w:divBdr>
            <w:top w:val="single" w:sz="4" w:space="0" w:color="444444"/>
            <w:left w:val="single" w:sz="4" w:space="0" w:color="444444"/>
            <w:bottom w:val="single" w:sz="4" w:space="0" w:color="444444"/>
            <w:right w:val="single" w:sz="4" w:space="0" w:color="444444"/>
          </w:divBdr>
          <w:divsChild>
            <w:div w:id="21164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si.edu/docs/Webmodules/ANNOUNCEMENT_QRB.pdf" TargetMode="External"/><Relationship Id="rId13" Type="http://schemas.openxmlformats.org/officeDocument/2006/relationships/hyperlink" Target="mailto:csupdate@icsi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csi.emm3.uncm07.com/icsi/vm.php?m=6251&amp;u=845dbc399fb797d4d6c8e29596ce8bdf" TargetMode="External"/><Relationship Id="rId12" Type="http://schemas.openxmlformats.org/officeDocument/2006/relationships/hyperlink" Target="https://www.irda.gov.in/ADMINCMS/cms/frmGeneral_Layout.aspx?page=PageNo24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si.edu/Docs/Webmodules/Brochure_IPO.pdf" TargetMode="External"/><Relationship Id="rId11" Type="http://schemas.openxmlformats.org/officeDocument/2006/relationships/hyperlink" Target="https://www.icsi.edu/WebModules/PCS/Guidelines%20pertaining%20to%20PCS.PDF" TargetMode="External"/><Relationship Id="rId5" Type="http://schemas.openxmlformats.org/officeDocument/2006/relationships/hyperlink" Target="https://www.icsi.edu/docs/Webmodules/Circular-20th%20March%202015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csi.edu/docs/Webmodules/Dubai%20Glob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si.edu/Portals/86/Ketan/Announcement_GRKF_Mar%2026%20to%2028,%20201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146</cp:revision>
  <dcterms:created xsi:type="dcterms:W3CDTF">2015-02-26T04:05:00Z</dcterms:created>
  <dcterms:modified xsi:type="dcterms:W3CDTF">2015-03-19T04:06:00Z</dcterms:modified>
</cp:coreProperties>
</file>