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16" w:rsidRPr="00134179" w:rsidRDefault="004778E6" w:rsidP="004778E6">
      <w:pPr>
        <w:pStyle w:val="NormalWeb"/>
        <w:tabs>
          <w:tab w:val="left" w:pos="2268"/>
        </w:tabs>
        <w:spacing w:before="0" w:beforeAutospacing="0" w:after="120" w:afterAutospacing="0"/>
        <w:ind w:right="180"/>
        <w:rPr>
          <w:rFonts w:asciiTheme="majorHAnsi" w:hAnsiTheme="majorHAnsi"/>
          <w:b/>
          <w:noProof/>
          <w:sz w:val="28"/>
          <w:szCs w:val="28"/>
          <w:lang w:val="en-IN" w:eastAsia="en-IN"/>
        </w:rPr>
      </w:pPr>
      <w:bookmarkStart w:id="0" w:name="_GoBack"/>
      <w:bookmarkEnd w:id="0"/>
      <w:r w:rsidRPr="00134179">
        <w:rPr>
          <w:rFonts w:asciiTheme="majorHAnsi" w:hAnsiTheme="majorHAnsi"/>
          <w:b/>
          <w:noProof/>
          <w:sz w:val="28"/>
          <w:szCs w:val="28"/>
          <w:lang w:val="en-IN" w:eastAsia="en-IN"/>
        </w:rPr>
        <w:tab/>
      </w:r>
      <w:r w:rsidRPr="00134179">
        <w:rPr>
          <w:rFonts w:asciiTheme="majorHAnsi" w:hAnsiTheme="majorHAnsi"/>
          <w:b/>
          <w:noProof/>
          <w:sz w:val="28"/>
          <w:szCs w:val="28"/>
          <w:lang w:val="en-IN" w:eastAsia="en-IN"/>
        </w:rPr>
        <w:tab/>
      </w:r>
      <w:r w:rsidRPr="00134179">
        <w:rPr>
          <w:rFonts w:asciiTheme="majorHAnsi" w:hAnsiTheme="majorHAnsi"/>
          <w:b/>
          <w:noProof/>
          <w:sz w:val="28"/>
          <w:szCs w:val="28"/>
          <w:lang w:val="en-IN" w:eastAsia="en-IN"/>
        </w:rPr>
        <w:tab/>
      </w:r>
      <w:r w:rsidR="00A320A7" w:rsidRPr="00134179">
        <w:rPr>
          <w:rFonts w:asciiTheme="majorHAnsi" w:hAnsiTheme="majorHAnsi"/>
          <w:b/>
          <w:noProof/>
          <w:sz w:val="28"/>
          <w:szCs w:val="28"/>
          <w:lang w:val="en-IN" w:eastAsia="en-IN"/>
        </w:rPr>
        <w:t>GST</w:t>
      </w:r>
      <w:r w:rsidR="00523F16" w:rsidRPr="00134179">
        <w:rPr>
          <w:rFonts w:asciiTheme="majorHAnsi" w:hAnsiTheme="majorHAnsi"/>
          <w:b/>
          <w:noProof/>
          <w:sz w:val="28"/>
          <w:szCs w:val="28"/>
          <w:lang w:val="en-IN" w:eastAsia="en-IN"/>
        </w:rPr>
        <w:t xml:space="preserve"> HEADLINES</w:t>
      </w:r>
    </w:p>
    <w:p w:rsidR="009E1F2A" w:rsidRPr="00134179" w:rsidRDefault="00810B6A" w:rsidP="00573995">
      <w:pPr>
        <w:pStyle w:val="NormalWeb"/>
        <w:spacing w:before="0" w:beforeAutospacing="0" w:after="120" w:afterAutospacing="0"/>
        <w:ind w:left="2880" w:right="180" w:firstLine="720"/>
        <w:rPr>
          <w:rFonts w:asciiTheme="majorHAnsi" w:hAnsiTheme="majorHAnsi" w:cs="Cambria"/>
          <w:b/>
          <w:bCs/>
          <w:iCs/>
          <w:lang w:val="en-IN"/>
        </w:rPr>
      </w:pPr>
      <w:r w:rsidRPr="00134179">
        <w:rPr>
          <w:rFonts w:asciiTheme="majorHAnsi" w:hAnsiTheme="majorHAnsi" w:cs="Cambria"/>
          <w:b/>
          <w:bCs/>
          <w:iCs/>
          <w:lang w:val="en-IN"/>
        </w:rPr>
        <w:t xml:space="preserve">  October 25</w:t>
      </w:r>
      <w:r w:rsidR="00B24FA7" w:rsidRPr="00134179">
        <w:rPr>
          <w:rFonts w:asciiTheme="majorHAnsi" w:hAnsiTheme="majorHAnsi" w:cs="Cambria"/>
          <w:b/>
          <w:bCs/>
          <w:iCs/>
          <w:lang w:val="en-IN"/>
        </w:rPr>
        <w:t xml:space="preserve">, </w:t>
      </w:r>
      <w:r w:rsidR="00110284" w:rsidRPr="00134179">
        <w:rPr>
          <w:rFonts w:asciiTheme="majorHAnsi" w:hAnsiTheme="majorHAnsi" w:cs="Cambria"/>
          <w:b/>
          <w:bCs/>
          <w:iCs/>
          <w:lang w:val="en-IN"/>
        </w:rPr>
        <w:t>2016</w:t>
      </w:r>
    </w:p>
    <w:p w:rsidR="00653B03" w:rsidRDefault="00653B03" w:rsidP="00653B03">
      <w:pPr>
        <w:shd w:val="clear" w:color="auto" w:fill="FFFFFF"/>
        <w:spacing w:after="150"/>
        <w:outlineLvl w:val="0"/>
        <w:rPr>
          <w:rFonts w:asciiTheme="majorHAnsi" w:eastAsia="Times New Roman" w:hAnsiTheme="majorHAnsi"/>
          <w:b/>
          <w:bCs/>
          <w:kern w:val="36"/>
          <w:sz w:val="36"/>
          <w:szCs w:val="36"/>
          <w:lang w:val="en-IN" w:eastAsia="en-IN"/>
        </w:rPr>
      </w:pPr>
    </w:p>
    <w:p w:rsidR="00116BB5" w:rsidRDefault="00116BB5" w:rsidP="00653B03">
      <w:pPr>
        <w:shd w:val="clear" w:color="auto" w:fill="FFFFFF"/>
        <w:spacing w:after="150"/>
        <w:outlineLvl w:val="0"/>
        <w:rPr>
          <w:rFonts w:asciiTheme="majorHAnsi" w:eastAsia="Times New Roman" w:hAnsiTheme="majorHAnsi"/>
          <w:b/>
          <w:bCs/>
          <w:kern w:val="36"/>
          <w:sz w:val="36"/>
          <w:szCs w:val="36"/>
          <w:lang w:val="en-IN" w:eastAsia="en-IN"/>
        </w:rPr>
      </w:pPr>
    </w:p>
    <w:p w:rsidR="00116BB5" w:rsidRPr="00134179" w:rsidRDefault="00116BB5" w:rsidP="00653B03">
      <w:pPr>
        <w:shd w:val="clear" w:color="auto" w:fill="FFFFFF"/>
        <w:spacing w:after="150"/>
        <w:outlineLvl w:val="0"/>
        <w:rPr>
          <w:rFonts w:asciiTheme="majorHAnsi" w:eastAsia="Times New Roman" w:hAnsiTheme="majorHAnsi"/>
          <w:b/>
          <w:bCs/>
          <w:kern w:val="36"/>
          <w:sz w:val="36"/>
          <w:szCs w:val="36"/>
          <w:lang w:val="en-IN" w:eastAsia="en-IN"/>
        </w:rPr>
      </w:pPr>
    </w:p>
    <w:p w:rsidR="00810B6A" w:rsidRPr="00116BB5" w:rsidRDefault="00D234F5" w:rsidP="00116BB5">
      <w:pPr>
        <w:jc w:val="both"/>
        <w:outlineLvl w:val="0"/>
        <w:rPr>
          <w:rFonts w:asciiTheme="majorHAnsi" w:eastAsia="Times New Roman" w:hAnsiTheme="majorHAnsi" w:cs="Arial"/>
          <w:b/>
          <w:kern w:val="36"/>
          <w:sz w:val="40"/>
          <w:szCs w:val="40"/>
          <w:lang w:val="en-IN" w:eastAsia="en-IN"/>
        </w:rPr>
      </w:pPr>
      <w:r w:rsidRPr="00D234F5">
        <w:rPr>
          <w:rFonts w:asciiTheme="majorHAnsi" w:eastAsia="Times New Roman" w:hAnsiTheme="majorHAnsi" w:cs="Arial"/>
          <w:b/>
          <w:kern w:val="36"/>
          <w:sz w:val="40"/>
          <w:szCs w:val="40"/>
          <w:lang w:val="en-IN" w:eastAsia="en-IN"/>
        </w:rPr>
        <w:t>GST rollout: 80 lakh assessees may start migrating to GSTN portal from Nov 8</w:t>
      </w:r>
    </w:p>
    <w:p w:rsidR="0056414B" w:rsidRPr="00134179" w:rsidRDefault="00810B6A" w:rsidP="00116BB5">
      <w:pPr>
        <w:shd w:val="clear" w:color="auto" w:fill="FFFFFF"/>
        <w:spacing w:after="150"/>
        <w:ind w:left="5040" w:firstLine="720"/>
        <w:jc w:val="right"/>
        <w:outlineLvl w:val="0"/>
        <w:rPr>
          <w:rFonts w:asciiTheme="majorHAnsi" w:eastAsia="Times New Roman" w:hAnsiTheme="majorHAnsi"/>
          <w:b/>
          <w:bCs/>
          <w:i/>
          <w:kern w:val="36"/>
          <w:sz w:val="28"/>
          <w:szCs w:val="28"/>
          <w:lang w:val="en-IN" w:eastAsia="en-IN"/>
        </w:rPr>
      </w:pPr>
      <w:r w:rsidRPr="00134179">
        <w:rPr>
          <w:rFonts w:asciiTheme="majorHAnsi" w:eastAsia="Times New Roman" w:hAnsiTheme="majorHAnsi"/>
          <w:b/>
          <w:bCs/>
          <w:i/>
          <w:kern w:val="36"/>
          <w:sz w:val="28"/>
          <w:szCs w:val="28"/>
          <w:lang w:val="en-IN" w:eastAsia="en-IN"/>
        </w:rPr>
        <w:t xml:space="preserve"> </w:t>
      </w:r>
      <w:r w:rsidR="00116BB5">
        <w:rPr>
          <w:rFonts w:asciiTheme="majorHAnsi" w:eastAsia="Times New Roman" w:hAnsiTheme="majorHAnsi"/>
          <w:b/>
          <w:bCs/>
          <w:i/>
          <w:kern w:val="36"/>
          <w:sz w:val="28"/>
          <w:szCs w:val="28"/>
          <w:lang w:val="en-IN" w:eastAsia="en-IN"/>
        </w:rPr>
        <w:t>[Source</w:t>
      </w:r>
      <w:r w:rsidR="0056414B" w:rsidRPr="00134179">
        <w:rPr>
          <w:rFonts w:asciiTheme="majorHAnsi" w:eastAsia="Times New Roman" w:hAnsiTheme="majorHAnsi"/>
          <w:b/>
          <w:bCs/>
          <w:i/>
          <w:kern w:val="36"/>
          <w:sz w:val="28"/>
          <w:szCs w:val="28"/>
          <w:lang w:val="en-IN" w:eastAsia="en-IN"/>
        </w:rPr>
        <w:t>:</w:t>
      </w:r>
      <w:r w:rsidR="00116BB5">
        <w:rPr>
          <w:rFonts w:asciiTheme="majorHAnsi" w:eastAsia="Times New Roman" w:hAnsiTheme="majorHAnsi"/>
          <w:b/>
          <w:bCs/>
          <w:i/>
          <w:kern w:val="36"/>
          <w:sz w:val="28"/>
          <w:szCs w:val="28"/>
          <w:lang w:val="en-IN" w:eastAsia="en-IN"/>
        </w:rPr>
        <w:t xml:space="preserve"> Firstpost</w:t>
      </w:r>
      <w:r w:rsidR="00116BB5" w:rsidRPr="00134179">
        <w:rPr>
          <w:rFonts w:asciiTheme="majorHAnsi" w:eastAsia="Times New Roman" w:hAnsiTheme="majorHAnsi"/>
          <w:b/>
          <w:bCs/>
          <w:i/>
          <w:kern w:val="36"/>
          <w:sz w:val="28"/>
          <w:szCs w:val="28"/>
          <w:lang w:val="en-IN" w:eastAsia="en-IN"/>
        </w:rPr>
        <w:t>]</w:t>
      </w:r>
    </w:p>
    <w:p w:rsidR="00FB3409" w:rsidRPr="00134179" w:rsidRDefault="00FB3409" w:rsidP="006A05E7">
      <w:pPr>
        <w:pStyle w:val="Heading1"/>
        <w:shd w:val="clear" w:color="auto" w:fill="FFFFFF"/>
        <w:spacing w:before="0" w:beforeAutospacing="0" w:after="0" w:afterAutospacing="0" w:line="750" w:lineRule="atLeast"/>
        <w:rPr>
          <w:rFonts w:asciiTheme="majorHAnsi" w:hAnsiTheme="majorHAnsi"/>
          <w:sz w:val="40"/>
          <w:szCs w:val="40"/>
        </w:rPr>
      </w:pPr>
    </w:p>
    <w:p w:rsidR="00093093" w:rsidRPr="00093093" w:rsidRDefault="00093093" w:rsidP="00093093">
      <w:pPr>
        <w:shd w:val="clear" w:color="auto" w:fill="FFFFFF"/>
        <w:spacing w:line="675" w:lineRule="atLeast"/>
        <w:outlineLvl w:val="0"/>
        <w:rPr>
          <w:rFonts w:asciiTheme="majorHAnsi" w:eastAsia="Times New Roman" w:hAnsiTheme="majorHAnsi"/>
          <w:b/>
          <w:kern w:val="36"/>
          <w:sz w:val="40"/>
          <w:szCs w:val="40"/>
          <w:lang w:val="en-IN" w:eastAsia="en-IN"/>
        </w:rPr>
      </w:pPr>
      <w:r w:rsidRPr="00093093">
        <w:rPr>
          <w:rFonts w:asciiTheme="majorHAnsi" w:eastAsia="Times New Roman" w:hAnsiTheme="majorHAnsi"/>
          <w:b/>
          <w:kern w:val="36"/>
          <w:sz w:val="40"/>
          <w:szCs w:val="40"/>
          <w:lang w:val="en-IN" w:eastAsia="en-IN"/>
        </w:rPr>
        <w:t>Centre's proposals on GST rates find favour with Niti Aayog</w:t>
      </w:r>
    </w:p>
    <w:p w:rsidR="00093093" w:rsidRPr="00134179" w:rsidRDefault="00116BB5" w:rsidP="00116BB5">
      <w:pPr>
        <w:shd w:val="clear" w:color="auto" w:fill="FFFFFF"/>
        <w:spacing w:after="150"/>
        <w:ind w:left="5040" w:firstLine="720"/>
        <w:jc w:val="right"/>
        <w:outlineLvl w:val="0"/>
        <w:rPr>
          <w:rFonts w:asciiTheme="majorHAnsi" w:eastAsia="Times New Roman" w:hAnsiTheme="majorHAnsi"/>
          <w:b/>
          <w:bCs/>
          <w:i/>
          <w:kern w:val="36"/>
          <w:sz w:val="28"/>
          <w:szCs w:val="28"/>
          <w:lang w:val="en-IN" w:eastAsia="en-IN"/>
        </w:rPr>
      </w:pPr>
      <w:r>
        <w:rPr>
          <w:rFonts w:asciiTheme="majorHAnsi" w:eastAsia="Times New Roman" w:hAnsiTheme="majorHAnsi"/>
          <w:b/>
          <w:bCs/>
          <w:i/>
          <w:kern w:val="36"/>
          <w:sz w:val="28"/>
          <w:szCs w:val="28"/>
          <w:lang w:val="en-IN" w:eastAsia="en-IN"/>
        </w:rPr>
        <w:t>[Source</w:t>
      </w:r>
      <w:r w:rsidR="00093093" w:rsidRPr="00134179">
        <w:rPr>
          <w:rFonts w:asciiTheme="majorHAnsi" w:eastAsia="Times New Roman" w:hAnsiTheme="majorHAnsi"/>
          <w:b/>
          <w:bCs/>
          <w:i/>
          <w:kern w:val="36"/>
          <w:sz w:val="28"/>
          <w:szCs w:val="28"/>
          <w:lang w:val="en-IN" w:eastAsia="en-IN"/>
        </w:rPr>
        <w:t>:</w:t>
      </w:r>
      <w:r>
        <w:rPr>
          <w:rFonts w:asciiTheme="majorHAnsi" w:eastAsia="Times New Roman" w:hAnsiTheme="majorHAnsi"/>
          <w:b/>
          <w:bCs/>
          <w:i/>
          <w:kern w:val="36"/>
          <w:sz w:val="28"/>
          <w:szCs w:val="28"/>
          <w:lang w:val="en-IN" w:eastAsia="en-IN"/>
        </w:rPr>
        <w:t xml:space="preserve"> </w:t>
      </w:r>
      <w:r w:rsidR="00093093" w:rsidRPr="00134179">
        <w:rPr>
          <w:rFonts w:asciiTheme="majorHAnsi" w:eastAsia="Times New Roman" w:hAnsiTheme="majorHAnsi"/>
          <w:b/>
          <w:bCs/>
          <w:i/>
          <w:kern w:val="36"/>
          <w:sz w:val="28"/>
          <w:szCs w:val="28"/>
          <w:lang w:val="en-IN" w:eastAsia="en-IN"/>
        </w:rPr>
        <w:t xml:space="preserve">Business </w:t>
      </w:r>
      <w:r w:rsidRPr="00134179">
        <w:rPr>
          <w:rFonts w:asciiTheme="majorHAnsi" w:eastAsia="Times New Roman" w:hAnsiTheme="majorHAnsi"/>
          <w:b/>
          <w:bCs/>
          <w:i/>
          <w:kern w:val="36"/>
          <w:sz w:val="28"/>
          <w:szCs w:val="28"/>
          <w:lang w:val="en-IN" w:eastAsia="en-IN"/>
        </w:rPr>
        <w:t>Standard]</w:t>
      </w:r>
    </w:p>
    <w:p w:rsidR="00625C2E" w:rsidRDefault="00625C2E" w:rsidP="00625C2E">
      <w:pPr>
        <w:jc w:val="both"/>
        <w:outlineLvl w:val="0"/>
        <w:rPr>
          <w:rFonts w:asciiTheme="majorHAnsi" w:eastAsia="Times New Roman" w:hAnsiTheme="majorHAnsi" w:cs="Arial"/>
          <w:b/>
          <w:kern w:val="36"/>
          <w:sz w:val="40"/>
          <w:szCs w:val="40"/>
          <w:lang w:val="en-IN" w:eastAsia="en-IN"/>
        </w:rPr>
      </w:pPr>
    </w:p>
    <w:p w:rsidR="00116BB5" w:rsidRPr="00134179" w:rsidRDefault="00116BB5" w:rsidP="00625C2E">
      <w:pPr>
        <w:jc w:val="both"/>
        <w:outlineLvl w:val="0"/>
        <w:rPr>
          <w:rFonts w:asciiTheme="majorHAnsi" w:eastAsia="Times New Roman" w:hAnsiTheme="majorHAnsi" w:cs="Arial"/>
          <w:b/>
          <w:kern w:val="36"/>
          <w:sz w:val="40"/>
          <w:szCs w:val="40"/>
          <w:lang w:val="en-IN" w:eastAsia="en-IN"/>
        </w:rPr>
      </w:pPr>
    </w:p>
    <w:p w:rsidR="00625C2E" w:rsidRPr="00116BB5" w:rsidRDefault="00093093" w:rsidP="00116BB5">
      <w:pPr>
        <w:jc w:val="both"/>
        <w:outlineLvl w:val="0"/>
        <w:rPr>
          <w:rFonts w:asciiTheme="majorHAnsi" w:eastAsia="Times New Roman" w:hAnsiTheme="majorHAnsi" w:cs="Arial"/>
          <w:b/>
          <w:kern w:val="36"/>
          <w:sz w:val="40"/>
          <w:szCs w:val="40"/>
          <w:lang w:val="en-IN" w:eastAsia="en-IN"/>
        </w:rPr>
      </w:pPr>
      <w:r w:rsidRPr="00093093">
        <w:rPr>
          <w:rFonts w:asciiTheme="majorHAnsi" w:eastAsia="Times New Roman" w:hAnsiTheme="majorHAnsi" w:cs="Arial"/>
          <w:b/>
          <w:kern w:val="36"/>
          <w:sz w:val="40"/>
          <w:szCs w:val="40"/>
          <w:lang w:val="en-IN" w:eastAsia="en-IN"/>
        </w:rPr>
        <w:t>GST can be paid with debit, credit cards online, says Revenue secretary Hasmukh Adhia</w:t>
      </w:r>
    </w:p>
    <w:p w:rsidR="00093093" w:rsidRPr="00134179" w:rsidRDefault="00116BB5" w:rsidP="00116BB5">
      <w:pPr>
        <w:shd w:val="clear" w:color="auto" w:fill="FFFFFF"/>
        <w:spacing w:after="150"/>
        <w:ind w:left="5040" w:firstLine="720"/>
        <w:jc w:val="right"/>
        <w:outlineLvl w:val="0"/>
        <w:rPr>
          <w:rFonts w:asciiTheme="majorHAnsi" w:eastAsia="Times New Roman" w:hAnsiTheme="majorHAnsi"/>
          <w:b/>
          <w:bCs/>
          <w:i/>
          <w:kern w:val="36"/>
          <w:sz w:val="28"/>
          <w:szCs w:val="28"/>
          <w:lang w:val="en-IN" w:eastAsia="en-IN"/>
        </w:rPr>
      </w:pPr>
      <w:r>
        <w:rPr>
          <w:rFonts w:asciiTheme="majorHAnsi" w:eastAsia="Times New Roman" w:hAnsiTheme="majorHAnsi"/>
          <w:b/>
          <w:bCs/>
          <w:i/>
          <w:kern w:val="36"/>
          <w:sz w:val="28"/>
          <w:szCs w:val="28"/>
          <w:lang w:val="en-IN" w:eastAsia="en-IN"/>
        </w:rPr>
        <w:t>[Source</w:t>
      </w:r>
      <w:r w:rsidR="00093093" w:rsidRPr="00134179">
        <w:rPr>
          <w:rFonts w:asciiTheme="majorHAnsi" w:eastAsia="Times New Roman" w:hAnsiTheme="majorHAnsi"/>
          <w:b/>
          <w:bCs/>
          <w:i/>
          <w:kern w:val="36"/>
          <w:sz w:val="28"/>
          <w:szCs w:val="28"/>
          <w:lang w:val="en-IN" w:eastAsia="en-IN"/>
        </w:rPr>
        <w:t>:</w:t>
      </w:r>
      <w:r>
        <w:rPr>
          <w:rFonts w:asciiTheme="majorHAnsi" w:eastAsia="Times New Roman" w:hAnsiTheme="majorHAnsi"/>
          <w:b/>
          <w:bCs/>
          <w:i/>
          <w:kern w:val="36"/>
          <w:sz w:val="28"/>
          <w:szCs w:val="28"/>
          <w:lang w:val="en-IN" w:eastAsia="en-IN"/>
        </w:rPr>
        <w:t xml:space="preserve"> </w:t>
      </w:r>
      <w:r w:rsidRPr="00134179">
        <w:rPr>
          <w:rFonts w:asciiTheme="majorHAnsi" w:eastAsia="Times New Roman" w:hAnsiTheme="majorHAnsi"/>
          <w:b/>
          <w:bCs/>
          <w:i/>
          <w:kern w:val="36"/>
          <w:sz w:val="28"/>
          <w:szCs w:val="28"/>
          <w:lang w:val="en-IN" w:eastAsia="en-IN"/>
        </w:rPr>
        <w:t>Firstpost]</w:t>
      </w:r>
    </w:p>
    <w:p w:rsidR="008C7743" w:rsidRPr="00134179"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134179"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134179"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134179"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134179"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134179"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134179"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134179"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p w:rsidR="008C7743" w:rsidRPr="00134179" w:rsidRDefault="008C7743" w:rsidP="006A05E7">
      <w:pPr>
        <w:pStyle w:val="Heading1"/>
        <w:shd w:val="clear" w:color="auto" w:fill="FFFFFF"/>
        <w:spacing w:before="0" w:beforeAutospacing="0" w:after="0" w:afterAutospacing="0" w:line="750" w:lineRule="atLeast"/>
        <w:rPr>
          <w:rFonts w:asciiTheme="majorHAnsi" w:hAnsiTheme="majorHAnsi"/>
          <w:sz w:val="40"/>
          <w:szCs w:val="40"/>
        </w:rPr>
      </w:pPr>
    </w:p>
    <w:tbl>
      <w:tblPr>
        <w:tblW w:w="0" w:type="auto"/>
        <w:tblCellSpacing w:w="0" w:type="dxa"/>
        <w:shd w:val="clear" w:color="auto" w:fill="FDFDFD"/>
        <w:tblCellMar>
          <w:left w:w="0" w:type="dxa"/>
          <w:right w:w="0" w:type="dxa"/>
        </w:tblCellMar>
        <w:tblLook w:val="04A0" w:firstRow="1" w:lastRow="0" w:firstColumn="1" w:lastColumn="0" w:noHBand="0" w:noVBand="1"/>
      </w:tblPr>
      <w:tblGrid>
        <w:gridCol w:w="6"/>
        <w:gridCol w:w="6"/>
      </w:tblGrid>
      <w:tr w:rsidR="00327280" w:rsidRPr="00134179" w:rsidTr="00D83976">
        <w:trPr>
          <w:tblCellSpacing w:w="0" w:type="dxa"/>
        </w:trPr>
        <w:tc>
          <w:tcPr>
            <w:tcW w:w="0" w:type="auto"/>
            <w:shd w:val="clear" w:color="auto" w:fill="FDFDFD"/>
            <w:hideMark/>
          </w:tcPr>
          <w:p w:rsidR="00327280" w:rsidRPr="00134179" w:rsidRDefault="00327280" w:rsidP="00C976C9">
            <w:pPr>
              <w:spacing w:after="200" w:line="276" w:lineRule="auto"/>
              <w:rPr>
                <w:rFonts w:ascii="Arial" w:eastAsia="Times New Roman" w:hAnsi="Arial" w:cs="Arial"/>
                <w:sz w:val="18"/>
                <w:szCs w:val="18"/>
                <w:lang w:val="en-IN" w:eastAsia="en-IN"/>
              </w:rPr>
            </w:pPr>
          </w:p>
        </w:tc>
        <w:tc>
          <w:tcPr>
            <w:tcW w:w="0" w:type="auto"/>
            <w:shd w:val="clear" w:color="auto" w:fill="FDFDFD"/>
            <w:vAlign w:val="center"/>
            <w:hideMark/>
          </w:tcPr>
          <w:p w:rsidR="00327280" w:rsidRPr="00134179" w:rsidRDefault="00327280" w:rsidP="00D83976">
            <w:pPr>
              <w:rPr>
                <w:rFonts w:eastAsia="Times New Roman"/>
                <w:sz w:val="20"/>
                <w:szCs w:val="20"/>
                <w:lang w:val="en-IN" w:eastAsia="en-IN"/>
              </w:rPr>
            </w:pPr>
          </w:p>
        </w:tc>
      </w:tr>
      <w:tr w:rsidR="00327280" w:rsidRPr="00134179" w:rsidTr="00D83976">
        <w:trPr>
          <w:tblCellSpacing w:w="0" w:type="dxa"/>
        </w:trPr>
        <w:tc>
          <w:tcPr>
            <w:tcW w:w="0" w:type="auto"/>
            <w:shd w:val="clear" w:color="auto" w:fill="FDFDFD"/>
            <w:hideMark/>
          </w:tcPr>
          <w:p w:rsidR="00327280" w:rsidRPr="00134179" w:rsidRDefault="00327280" w:rsidP="00093093">
            <w:pPr>
              <w:spacing w:line="360" w:lineRule="auto"/>
              <w:jc w:val="both"/>
              <w:rPr>
                <w:rFonts w:asciiTheme="minorHAnsi" w:eastAsia="Times New Roman" w:hAnsiTheme="minorHAnsi" w:cs="Arial"/>
                <w:lang w:val="en-IN" w:eastAsia="en-IN"/>
              </w:rPr>
            </w:pPr>
          </w:p>
        </w:tc>
        <w:tc>
          <w:tcPr>
            <w:tcW w:w="0" w:type="auto"/>
            <w:shd w:val="clear" w:color="auto" w:fill="FDFDFD"/>
            <w:vAlign w:val="center"/>
            <w:hideMark/>
          </w:tcPr>
          <w:p w:rsidR="00327280" w:rsidRPr="00134179" w:rsidRDefault="00327280" w:rsidP="00093093">
            <w:pPr>
              <w:spacing w:line="360" w:lineRule="auto"/>
              <w:jc w:val="both"/>
              <w:rPr>
                <w:rFonts w:asciiTheme="minorHAnsi" w:eastAsia="Times New Roman" w:hAnsiTheme="minorHAnsi"/>
                <w:lang w:val="en-IN" w:eastAsia="en-IN"/>
              </w:rPr>
            </w:pPr>
          </w:p>
        </w:tc>
      </w:tr>
      <w:tr w:rsidR="00327280" w:rsidRPr="00134179" w:rsidTr="00D83976">
        <w:trPr>
          <w:tblCellSpacing w:w="0" w:type="dxa"/>
        </w:trPr>
        <w:tc>
          <w:tcPr>
            <w:tcW w:w="0" w:type="auto"/>
            <w:shd w:val="clear" w:color="auto" w:fill="FDFDFD"/>
            <w:hideMark/>
          </w:tcPr>
          <w:p w:rsidR="00327280" w:rsidRPr="00134179" w:rsidRDefault="00327280" w:rsidP="00093093">
            <w:pPr>
              <w:spacing w:line="360" w:lineRule="auto"/>
              <w:jc w:val="both"/>
              <w:rPr>
                <w:rFonts w:asciiTheme="minorHAnsi" w:eastAsia="Times New Roman" w:hAnsiTheme="minorHAnsi" w:cs="Arial"/>
                <w:b/>
                <w:bCs/>
                <w:lang w:val="en-IN" w:eastAsia="en-IN"/>
              </w:rPr>
            </w:pPr>
          </w:p>
        </w:tc>
        <w:tc>
          <w:tcPr>
            <w:tcW w:w="0" w:type="auto"/>
            <w:shd w:val="clear" w:color="auto" w:fill="FDFDFD"/>
            <w:vAlign w:val="center"/>
            <w:hideMark/>
          </w:tcPr>
          <w:p w:rsidR="00327280" w:rsidRPr="00134179" w:rsidRDefault="00327280" w:rsidP="00093093">
            <w:pPr>
              <w:spacing w:line="360" w:lineRule="auto"/>
              <w:jc w:val="both"/>
              <w:rPr>
                <w:rFonts w:asciiTheme="minorHAnsi" w:eastAsia="Times New Roman" w:hAnsiTheme="minorHAnsi"/>
                <w:lang w:val="en-IN" w:eastAsia="en-IN"/>
              </w:rPr>
            </w:pPr>
          </w:p>
        </w:tc>
      </w:tr>
      <w:tr w:rsidR="00327280" w:rsidRPr="00134179" w:rsidTr="00D83976">
        <w:trPr>
          <w:tblCellSpacing w:w="0" w:type="dxa"/>
        </w:trPr>
        <w:tc>
          <w:tcPr>
            <w:tcW w:w="0" w:type="auto"/>
            <w:gridSpan w:val="2"/>
            <w:shd w:val="clear" w:color="auto" w:fill="FDFDFD"/>
            <w:vAlign w:val="center"/>
            <w:hideMark/>
          </w:tcPr>
          <w:p w:rsidR="00327280" w:rsidRPr="00134179" w:rsidRDefault="00327280" w:rsidP="00093093">
            <w:pPr>
              <w:spacing w:line="360" w:lineRule="auto"/>
              <w:jc w:val="both"/>
              <w:rPr>
                <w:rFonts w:asciiTheme="minorHAnsi" w:eastAsia="Times New Roman" w:hAnsiTheme="minorHAnsi" w:cs="Arial"/>
                <w:lang w:val="en-IN" w:eastAsia="en-IN"/>
              </w:rPr>
            </w:pPr>
          </w:p>
        </w:tc>
      </w:tr>
    </w:tbl>
    <w:p w:rsidR="00327280" w:rsidRPr="00134179" w:rsidRDefault="00327280" w:rsidP="00093093">
      <w:pPr>
        <w:pStyle w:val="Heading1"/>
        <w:shd w:val="clear" w:color="auto" w:fill="FFFFFF"/>
        <w:spacing w:before="0" w:beforeAutospacing="0" w:after="150" w:afterAutospacing="0" w:line="360" w:lineRule="auto"/>
        <w:jc w:val="both"/>
        <w:rPr>
          <w:rFonts w:asciiTheme="minorHAnsi" w:hAnsiTheme="minorHAnsi"/>
          <w:sz w:val="24"/>
          <w:szCs w:val="24"/>
        </w:rPr>
      </w:pPr>
    </w:p>
    <w:p w:rsidR="00771097" w:rsidRPr="00134179" w:rsidRDefault="00771097" w:rsidP="00093093">
      <w:pPr>
        <w:pStyle w:val="Heading1"/>
        <w:spacing w:before="0" w:beforeAutospacing="0" w:after="0" w:afterAutospacing="0" w:line="360" w:lineRule="auto"/>
        <w:jc w:val="both"/>
        <w:rPr>
          <w:rFonts w:asciiTheme="majorHAnsi" w:hAnsiTheme="majorHAnsi" w:cs="Arial"/>
          <w:bCs w:val="0"/>
          <w:sz w:val="40"/>
          <w:szCs w:val="40"/>
        </w:rPr>
      </w:pPr>
    </w:p>
    <w:p w:rsidR="00093093" w:rsidRDefault="00093093" w:rsidP="00116BB5">
      <w:pPr>
        <w:pStyle w:val="Heading1"/>
        <w:spacing w:before="0" w:beforeAutospacing="0" w:after="0" w:afterAutospacing="0" w:line="360" w:lineRule="auto"/>
        <w:jc w:val="center"/>
        <w:rPr>
          <w:rFonts w:asciiTheme="majorHAnsi" w:hAnsiTheme="majorHAnsi" w:cs="Arial"/>
          <w:bCs w:val="0"/>
          <w:sz w:val="40"/>
          <w:szCs w:val="40"/>
        </w:rPr>
      </w:pPr>
      <w:r w:rsidRPr="00134179">
        <w:rPr>
          <w:rFonts w:asciiTheme="majorHAnsi" w:hAnsiTheme="majorHAnsi" w:cs="Arial"/>
          <w:bCs w:val="0"/>
          <w:sz w:val="40"/>
          <w:szCs w:val="40"/>
        </w:rPr>
        <w:lastRenderedPageBreak/>
        <w:t>GST rollout: 80 lakh assessees may start migrating to GSTN portal from Nov 8</w:t>
      </w:r>
    </w:p>
    <w:p w:rsidR="00116BB5" w:rsidRPr="00134179" w:rsidRDefault="00116BB5" w:rsidP="00116BB5">
      <w:pPr>
        <w:pStyle w:val="Heading1"/>
        <w:spacing w:before="0" w:beforeAutospacing="0" w:after="0" w:afterAutospacing="0" w:line="360" w:lineRule="auto"/>
        <w:rPr>
          <w:rFonts w:asciiTheme="majorHAnsi" w:hAnsiTheme="majorHAnsi" w:cs="Arial"/>
          <w:bCs w:val="0"/>
          <w:sz w:val="40"/>
          <w:szCs w:val="40"/>
        </w:rPr>
      </w:pPr>
    </w:p>
    <w:p w:rsidR="00093093" w:rsidRPr="00134179" w:rsidRDefault="00093093" w:rsidP="00093093">
      <w:pPr>
        <w:pStyle w:val="NormalWeb"/>
        <w:spacing w:before="0" w:beforeAutospacing="0" w:after="0" w:afterAutospacing="0" w:line="360" w:lineRule="auto"/>
        <w:jc w:val="both"/>
        <w:rPr>
          <w:rFonts w:asciiTheme="minorHAnsi" w:hAnsiTheme="minorHAnsi" w:cs="Arial"/>
        </w:rPr>
      </w:pPr>
      <w:r w:rsidRPr="00134179">
        <w:rPr>
          <w:rStyle w:val="Strong"/>
          <w:rFonts w:asciiTheme="minorHAnsi" w:hAnsiTheme="minorHAnsi" w:cs="Arial"/>
        </w:rPr>
        <w:t>New Delhi:</w:t>
      </w:r>
      <w:r w:rsidRPr="00134179">
        <w:rPr>
          <w:rStyle w:val="apple-converted-space"/>
          <w:rFonts w:asciiTheme="minorHAnsi" w:hAnsiTheme="minorHAnsi" w:cs="Arial"/>
        </w:rPr>
        <w:t> </w:t>
      </w:r>
      <w:r w:rsidRPr="00134179">
        <w:rPr>
          <w:rFonts w:asciiTheme="minorHAnsi" w:hAnsiTheme="minorHAnsi" w:cs="Arial"/>
        </w:rPr>
        <w:t>As many as 80 lakh assessees of excise as well as service tax and VAT can start migrating their registration to the Goods and Service Tax Network portal by November 8, GSTN Chief Executive Prakash Kumar said today.</w:t>
      </w:r>
    </w:p>
    <w:p w:rsidR="00093093" w:rsidRPr="00134179" w:rsidRDefault="00093093" w:rsidP="00116BB5">
      <w:pPr>
        <w:spacing w:line="360" w:lineRule="auto"/>
        <w:jc w:val="center"/>
        <w:rPr>
          <w:rFonts w:asciiTheme="minorHAnsi" w:hAnsiTheme="minorHAnsi" w:cs="Arial"/>
        </w:rPr>
      </w:pPr>
      <w:r w:rsidRPr="00134179">
        <w:rPr>
          <w:rFonts w:asciiTheme="minorHAnsi" w:hAnsiTheme="minorHAnsi" w:cs="Arial"/>
          <w:noProof/>
        </w:rPr>
        <w:drawing>
          <wp:inline distT="0" distB="0" distL="0" distR="0">
            <wp:extent cx="3619500" cy="2714625"/>
            <wp:effectExtent l="19050" t="0" r="0" b="0"/>
            <wp:docPr id="1" name="Picture 1" descr="Reut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uters">
                      <a:hlinkClick r:id="rId9"/>
                    </pic:cNvPr>
                    <pic:cNvPicPr>
                      <a:picLocks noChangeAspect="1" noChangeArrowheads="1"/>
                    </pic:cNvPicPr>
                  </pic:nvPicPr>
                  <pic:blipFill>
                    <a:blip r:embed="rId10"/>
                    <a:srcRect/>
                    <a:stretch>
                      <a:fillRect/>
                    </a:stretch>
                  </pic:blipFill>
                  <pic:spPr bwMode="auto">
                    <a:xfrm>
                      <a:off x="0" y="0"/>
                      <a:ext cx="3619500" cy="2714625"/>
                    </a:xfrm>
                    <a:prstGeom prst="rect">
                      <a:avLst/>
                    </a:prstGeom>
                    <a:noFill/>
                    <a:ln w="9525">
                      <a:noFill/>
                      <a:miter lim="800000"/>
                      <a:headEnd/>
                      <a:tailEnd/>
                    </a:ln>
                  </pic:spPr>
                </pic:pic>
              </a:graphicData>
            </a:graphic>
          </wp:inline>
        </w:drawing>
      </w:r>
    </w:p>
    <w:p w:rsidR="00093093" w:rsidRPr="00134179" w:rsidRDefault="00093093" w:rsidP="00093093">
      <w:pPr>
        <w:pStyle w:val="wp-caption-text"/>
        <w:spacing w:before="0" w:beforeAutospacing="0" w:after="0" w:afterAutospacing="0" w:line="360" w:lineRule="auto"/>
        <w:jc w:val="both"/>
        <w:rPr>
          <w:rFonts w:asciiTheme="minorHAnsi" w:hAnsiTheme="minorHAnsi" w:cs="Arial"/>
        </w:rPr>
      </w:pPr>
      <w:r w:rsidRPr="00134179">
        <w:rPr>
          <w:rFonts w:asciiTheme="minorHAnsi" w:hAnsiTheme="minorHAnsi" w:cs="Arial"/>
        </w:rPr>
        <w:t>Reuters</w:t>
      </w:r>
    </w:p>
    <w:p w:rsidR="00093093" w:rsidRPr="00134179" w:rsidRDefault="00093093" w:rsidP="00093093">
      <w:pPr>
        <w:pStyle w:val="NormalWeb"/>
        <w:spacing w:before="0" w:beforeAutospacing="0" w:after="0" w:afterAutospacing="0" w:line="360" w:lineRule="auto"/>
        <w:jc w:val="both"/>
        <w:rPr>
          <w:rFonts w:asciiTheme="minorHAnsi" w:hAnsiTheme="minorHAnsi" w:cs="Arial"/>
        </w:rPr>
      </w:pPr>
      <w:r w:rsidRPr="00134179">
        <w:rPr>
          <w:rFonts w:asciiTheme="minorHAnsi" w:hAnsiTheme="minorHAnsi" w:cs="Arial"/>
        </w:rPr>
        <w:t>"On this date (November 8), we are releasing enrolments. This means getting these existing eight million assessees on to our system," Kumar was quoted as saying by a PHDCCI release.</w:t>
      </w:r>
    </w:p>
    <w:p w:rsidR="00093093" w:rsidRPr="00134179" w:rsidRDefault="00093093" w:rsidP="00093093">
      <w:pPr>
        <w:pStyle w:val="NormalWeb"/>
        <w:spacing w:before="0" w:beforeAutospacing="0" w:after="0" w:afterAutospacing="0" w:line="360" w:lineRule="auto"/>
        <w:jc w:val="both"/>
        <w:rPr>
          <w:rFonts w:asciiTheme="minorHAnsi" w:hAnsiTheme="minorHAnsi" w:cs="Arial"/>
        </w:rPr>
      </w:pPr>
      <w:r w:rsidRPr="00134179">
        <w:rPr>
          <w:rFonts w:asciiTheme="minorHAnsi" w:hAnsiTheme="minorHAnsi" w:cs="Arial"/>
        </w:rPr>
        <w:t>The GSTN, which is expected to provide common and shared IT infrastructure for GST implementation, will transfer on-board to its platform the details of about 80 lakh existing assessees of excise, value-added tax, customs and service tax.</w:t>
      </w:r>
    </w:p>
    <w:p w:rsidR="00093093" w:rsidRPr="00134179" w:rsidRDefault="00093093" w:rsidP="00093093">
      <w:pPr>
        <w:pStyle w:val="NormalWeb"/>
        <w:spacing w:before="0" w:beforeAutospacing="0" w:after="0" w:afterAutospacing="0" w:line="360" w:lineRule="auto"/>
        <w:jc w:val="both"/>
        <w:rPr>
          <w:rFonts w:asciiTheme="minorHAnsi" w:hAnsiTheme="minorHAnsi" w:cs="Arial"/>
        </w:rPr>
      </w:pPr>
      <w:r w:rsidRPr="00134179">
        <w:rPr>
          <w:rFonts w:asciiTheme="minorHAnsi" w:hAnsiTheme="minorHAnsi" w:cs="Arial"/>
        </w:rPr>
        <w:t>Kumar said the migration of assessee details onto the GSTN platform will sort out inconsistencies and help industry get ready for GST implementation date of April 1, 2017.</w:t>
      </w:r>
    </w:p>
    <w:p w:rsidR="00093093" w:rsidRPr="00134179" w:rsidRDefault="00093093" w:rsidP="00093093">
      <w:pPr>
        <w:pStyle w:val="NormalWeb"/>
        <w:spacing w:before="0" w:beforeAutospacing="0" w:after="0" w:afterAutospacing="0" w:line="360" w:lineRule="auto"/>
        <w:jc w:val="both"/>
        <w:rPr>
          <w:rFonts w:asciiTheme="minorHAnsi" w:hAnsiTheme="minorHAnsi" w:cs="Arial"/>
        </w:rPr>
      </w:pPr>
      <w:r w:rsidRPr="00134179">
        <w:rPr>
          <w:rFonts w:asciiTheme="minorHAnsi" w:hAnsiTheme="minorHAnsi" w:cs="Arial"/>
        </w:rPr>
        <w:t>"This move will help them do business without any hassle from April 1 next year, which is the likely GST implementation date," Kumar said.</w:t>
      </w:r>
    </w:p>
    <w:p w:rsidR="00093093" w:rsidRPr="00134179" w:rsidRDefault="00093093" w:rsidP="00093093">
      <w:pPr>
        <w:pStyle w:val="NormalWeb"/>
        <w:spacing w:before="0" w:beforeAutospacing="0" w:after="0" w:afterAutospacing="0" w:line="360" w:lineRule="auto"/>
        <w:jc w:val="both"/>
        <w:rPr>
          <w:rFonts w:asciiTheme="minorHAnsi" w:hAnsiTheme="minorHAnsi" w:cs="Arial"/>
        </w:rPr>
      </w:pPr>
      <w:r w:rsidRPr="00134179">
        <w:rPr>
          <w:rFonts w:asciiTheme="minorHAnsi" w:hAnsiTheme="minorHAnsi" w:cs="Arial"/>
        </w:rPr>
        <w:t>GSTN, a not-for-profit entity incorporated in March 2013, has been set up primarily to provide IT infrastructure and services to the central and state governments, taxpayers and other stakeholders for implementation of GST. It has also been allowed to partner with other agencies for creating an efficient and user-friendly GST eco-system.</w:t>
      </w:r>
    </w:p>
    <w:p w:rsidR="00093093" w:rsidRPr="00134179" w:rsidRDefault="00093093" w:rsidP="00093093">
      <w:pPr>
        <w:pStyle w:val="NormalWeb"/>
        <w:spacing w:before="0" w:beforeAutospacing="0" w:after="0" w:afterAutospacing="0" w:line="360" w:lineRule="auto"/>
        <w:jc w:val="both"/>
        <w:rPr>
          <w:rFonts w:asciiTheme="minorHAnsi" w:hAnsiTheme="minorHAnsi" w:cs="Arial"/>
        </w:rPr>
      </w:pPr>
      <w:r w:rsidRPr="00134179">
        <w:rPr>
          <w:rFonts w:asciiTheme="minorHAnsi" w:hAnsiTheme="minorHAnsi" w:cs="Arial"/>
        </w:rPr>
        <w:t>Kumar also said that GSTN will in the coming days obtain imports related data (Bill of Entry) from the Central Board of Excise Customs (CBEC). T</w:t>
      </w:r>
      <w:r w:rsidR="000E260C" w:rsidRPr="00134179">
        <w:rPr>
          <w:rFonts w:asciiTheme="minorHAnsi" w:hAnsiTheme="minorHAnsi" w:cs="Arial"/>
        </w:rPr>
        <w:t>his will be useful for levy of I</w:t>
      </w:r>
      <w:r w:rsidRPr="00134179">
        <w:rPr>
          <w:rFonts w:asciiTheme="minorHAnsi" w:hAnsiTheme="minorHAnsi" w:cs="Arial"/>
        </w:rPr>
        <w:t>GST (GST levy on imports).</w:t>
      </w:r>
    </w:p>
    <w:p w:rsidR="00093093" w:rsidRPr="00134179" w:rsidRDefault="00093093" w:rsidP="00093093">
      <w:pPr>
        <w:pStyle w:val="NormalWeb"/>
        <w:spacing w:before="0" w:beforeAutospacing="0" w:after="0" w:afterAutospacing="0" w:line="360" w:lineRule="auto"/>
        <w:jc w:val="both"/>
        <w:rPr>
          <w:rFonts w:asciiTheme="minorHAnsi" w:hAnsiTheme="minorHAnsi" w:cs="Arial"/>
        </w:rPr>
      </w:pPr>
      <w:r w:rsidRPr="00134179">
        <w:rPr>
          <w:rFonts w:asciiTheme="minorHAnsi" w:hAnsiTheme="minorHAnsi" w:cs="Arial"/>
        </w:rPr>
        <w:t>The GST will subsume excise, service tax and other local levies and will make India one market for seamless transfer of goods and services. The GST Council, consisting of Union Finance Minister and his state counterparts, is likely to decide on the tax rates in their November 3-4 meeting.</w:t>
      </w:r>
    </w:p>
    <w:p w:rsidR="00086E91" w:rsidRPr="00134179" w:rsidRDefault="00086E91" w:rsidP="00093093">
      <w:pPr>
        <w:spacing w:after="200" w:line="360" w:lineRule="auto"/>
        <w:jc w:val="both"/>
        <w:rPr>
          <w:rFonts w:asciiTheme="minorHAnsi" w:hAnsiTheme="minorHAnsi" w:cs="Arial"/>
          <w:i/>
        </w:rPr>
      </w:pPr>
    </w:p>
    <w:p w:rsidR="00093093" w:rsidRPr="00134179" w:rsidRDefault="00093093" w:rsidP="00116BB5">
      <w:pPr>
        <w:pStyle w:val="Heading1"/>
        <w:shd w:val="clear" w:color="auto" w:fill="FFFFFF"/>
        <w:spacing w:before="0" w:beforeAutospacing="0" w:after="0" w:afterAutospacing="0" w:line="360" w:lineRule="auto"/>
        <w:jc w:val="center"/>
        <w:rPr>
          <w:rFonts w:asciiTheme="majorHAnsi" w:hAnsiTheme="majorHAnsi" w:cs="Arial"/>
          <w:bCs w:val="0"/>
          <w:sz w:val="40"/>
          <w:szCs w:val="40"/>
        </w:rPr>
      </w:pPr>
      <w:r w:rsidRPr="00134179">
        <w:rPr>
          <w:rFonts w:asciiTheme="majorHAnsi" w:hAnsiTheme="majorHAnsi" w:cs="Arial"/>
          <w:bCs w:val="0"/>
          <w:sz w:val="40"/>
          <w:szCs w:val="40"/>
        </w:rPr>
        <w:lastRenderedPageBreak/>
        <w:t>Centre's proposals on GST rates find favour with Niti Aayog</w:t>
      </w:r>
    </w:p>
    <w:p w:rsidR="00093093" w:rsidRPr="00134179" w:rsidRDefault="00093093" w:rsidP="00022260">
      <w:pPr>
        <w:pStyle w:val="Heading2"/>
        <w:shd w:val="clear" w:color="auto" w:fill="FFFFFF"/>
        <w:spacing w:before="0" w:line="360" w:lineRule="auto"/>
        <w:jc w:val="both"/>
        <w:rPr>
          <w:rFonts w:asciiTheme="minorHAnsi" w:hAnsiTheme="minorHAnsi" w:cs="Arial"/>
          <w:b w:val="0"/>
          <w:bCs w:val="0"/>
          <w:color w:val="auto"/>
          <w:sz w:val="24"/>
          <w:szCs w:val="24"/>
        </w:rPr>
      </w:pPr>
      <w:r w:rsidRPr="00134179">
        <w:rPr>
          <w:rFonts w:asciiTheme="minorHAnsi" w:hAnsiTheme="minorHAnsi" w:cs="Arial"/>
          <w:b w:val="0"/>
          <w:bCs w:val="0"/>
          <w:color w:val="auto"/>
          <w:sz w:val="24"/>
          <w:szCs w:val="24"/>
        </w:rPr>
        <w:t>Arvind Panagariya on Monday defended the Centre's proposal of four-slab GST rates</w:t>
      </w:r>
    </w:p>
    <w:p w:rsidR="00093093" w:rsidRPr="00134179" w:rsidRDefault="00093093" w:rsidP="00116BB5">
      <w:pPr>
        <w:shd w:val="clear" w:color="auto" w:fill="FFFFFF"/>
        <w:spacing w:line="360" w:lineRule="auto"/>
        <w:jc w:val="center"/>
        <w:rPr>
          <w:rFonts w:asciiTheme="minorHAnsi" w:hAnsiTheme="minorHAnsi" w:cs="Arial"/>
        </w:rPr>
      </w:pPr>
      <w:r w:rsidRPr="00134179">
        <w:rPr>
          <w:rFonts w:asciiTheme="minorHAnsi" w:hAnsiTheme="minorHAnsi" w:cs="Arial"/>
          <w:noProof/>
        </w:rPr>
        <w:drawing>
          <wp:inline distT="0" distB="0" distL="0" distR="0">
            <wp:extent cx="3381375" cy="2530577"/>
            <wp:effectExtent l="19050" t="0" r="9525" b="0"/>
            <wp:docPr id="7" name="Picture 7" descr="Centre's proposal on GST rates finds favour with Niti Aay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ntre's proposal on GST rates finds favour with Niti Aayog"/>
                    <pic:cNvPicPr>
                      <a:picLocks noChangeAspect="1" noChangeArrowheads="1"/>
                    </pic:cNvPicPr>
                  </pic:nvPicPr>
                  <pic:blipFill>
                    <a:blip r:embed="rId11"/>
                    <a:srcRect/>
                    <a:stretch>
                      <a:fillRect/>
                    </a:stretch>
                  </pic:blipFill>
                  <pic:spPr bwMode="auto">
                    <a:xfrm>
                      <a:off x="0" y="0"/>
                      <a:ext cx="3381375" cy="2530577"/>
                    </a:xfrm>
                    <a:prstGeom prst="rect">
                      <a:avLst/>
                    </a:prstGeom>
                    <a:noFill/>
                    <a:ln w="9525">
                      <a:noFill/>
                      <a:miter lim="800000"/>
                      <a:headEnd/>
                      <a:tailEnd/>
                    </a:ln>
                  </pic:spPr>
                </pic:pic>
              </a:graphicData>
            </a:graphic>
          </wp:inline>
        </w:drawing>
      </w:r>
    </w:p>
    <w:p w:rsidR="00093093" w:rsidRPr="00134179" w:rsidRDefault="00244EBB" w:rsidP="00093093">
      <w:pPr>
        <w:shd w:val="clear" w:color="auto" w:fill="FFFFFF"/>
        <w:spacing w:line="360" w:lineRule="auto"/>
        <w:jc w:val="both"/>
        <w:rPr>
          <w:rFonts w:asciiTheme="minorHAnsi" w:hAnsiTheme="minorHAnsi" w:cs="Arial"/>
        </w:rPr>
      </w:pPr>
      <w:hyperlink r:id="rId12" w:tgtFrame="_blank" w:history="1">
        <w:r w:rsidR="00093093" w:rsidRPr="00134179">
          <w:rPr>
            <w:rStyle w:val="Hyperlink"/>
            <w:rFonts w:asciiTheme="minorHAnsi" w:hAnsiTheme="minorHAnsi" w:cs="Arial"/>
            <w:color w:val="auto"/>
            <w:u w:val="none"/>
          </w:rPr>
          <w:t>Niti Aayog</w:t>
        </w:r>
        <w:r w:rsidR="00093093" w:rsidRPr="00134179">
          <w:rPr>
            <w:rStyle w:val="apple-converted-space"/>
            <w:rFonts w:asciiTheme="minorHAnsi" w:hAnsiTheme="minorHAnsi" w:cs="Arial"/>
          </w:rPr>
          <w:t> </w:t>
        </w:r>
      </w:hyperlink>
      <w:r w:rsidR="00093093" w:rsidRPr="00134179">
        <w:rPr>
          <w:rFonts w:asciiTheme="minorHAnsi" w:hAnsiTheme="minorHAnsi" w:cs="Arial"/>
        </w:rPr>
        <w:t>vice-chairman</w:t>
      </w:r>
      <w:r w:rsidR="00093093" w:rsidRPr="00134179">
        <w:rPr>
          <w:rStyle w:val="apple-converted-space"/>
          <w:rFonts w:asciiTheme="minorHAnsi" w:hAnsiTheme="minorHAnsi" w:cs="Arial"/>
        </w:rPr>
        <w:t> </w:t>
      </w:r>
      <w:hyperlink r:id="rId13" w:tgtFrame="_blank" w:history="1">
        <w:r w:rsidR="00093093" w:rsidRPr="00134179">
          <w:rPr>
            <w:rStyle w:val="Hyperlink"/>
            <w:rFonts w:asciiTheme="minorHAnsi" w:hAnsiTheme="minorHAnsi" w:cs="Arial"/>
            <w:color w:val="auto"/>
            <w:u w:val="none"/>
          </w:rPr>
          <w:t>Arvind Panagariya</w:t>
        </w:r>
        <w:r w:rsidR="00093093" w:rsidRPr="00134179">
          <w:rPr>
            <w:rStyle w:val="apple-converted-space"/>
            <w:rFonts w:asciiTheme="minorHAnsi" w:hAnsiTheme="minorHAnsi" w:cs="Arial"/>
          </w:rPr>
          <w:t> </w:t>
        </w:r>
      </w:hyperlink>
      <w:r w:rsidR="00093093" w:rsidRPr="00134179">
        <w:rPr>
          <w:rFonts w:asciiTheme="minorHAnsi" w:hAnsiTheme="minorHAnsi" w:cs="Arial"/>
        </w:rPr>
        <w:t>on Monday defended the Centre’s</w:t>
      </w:r>
      <w:r w:rsidR="00093093" w:rsidRPr="00134179">
        <w:rPr>
          <w:rStyle w:val="apple-converted-space"/>
          <w:rFonts w:asciiTheme="minorHAnsi" w:hAnsiTheme="minorHAnsi" w:cs="Arial"/>
        </w:rPr>
        <w:t> </w:t>
      </w:r>
      <w:hyperlink r:id="rId14" w:tgtFrame="_blank" w:history="1">
        <w:r w:rsidR="00093093" w:rsidRPr="00134179">
          <w:rPr>
            <w:rStyle w:val="Hyperlink"/>
            <w:rFonts w:asciiTheme="minorHAnsi" w:hAnsiTheme="minorHAnsi" w:cs="Arial"/>
            <w:color w:val="auto"/>
            <w:u w:val="none"/>
          </w:rPr>
          <w:t>proposal</w:t>
        </w:r>
        <w:r w:rsidR="00093093" w:rsidRPr="00134179">
          <w:rPr>
            <w:rStyle w:val="apple-converted-space"/>
            <w:rFonts w:asciiTheme="minorHAnsi" w:hAnsiTheme="minorHAnsi" w:cs="Arial"/>
          </w:rPr>
          <w:t> </w:t>
        </w:r>
      </w:hyperlink>
      <w:r w:rsidR="00093093" w:rsidRPr="00134179">
        <w:rPr>
          <w:rFonts w:asciiTheme="minorHAnsi" w:hAnsiTheme="minorHAnsi" w:cs="Arial"/>
        </w:rPr>
        <w:t>of a four-slab goods and services</w:t>
      </w:r>
      <w:r w:rsidR="00093093" w:rsidRPr="00134179">
        <w:rPr>
          <w:rStyle w:val="apple-converted-space"/>
          <w:rFonts w:asciiTheme="minorHAnsi" w:hAnsiTheme="minorHAnsi" w:cs="Arial"/>
        </w:rPr>
        <w:t> </w:t>
      </w:r>
      <w:hyperlink r:id="rId15" w:tgtFrame="_blank" w:history="1">
        <w:r w:rsidR="00093093" w:rsidRPr="00134179">
          <w:rPr>
            <w:rStyle w:val="Hyperlink"/>
            <w:rFonts w:asciiTheme="minorHAnsi" w:hAnsiTheme="minorHAnsi" w:cs="Arial"/>
            <w:color w:val="auto"/>
            <w:u w:val="none"/>
          </w:rPr>
          <w:t>tax</w:t>
        </w:r>
        <w:r w:rsidR="00093093" w:rsidRPr="00134179">
          <w:rPr>
            <w:rStyle w:val="apple-converted-space"/>
            <w:rFonts w:asciiTheme="minorHAnsi" w:hAnsiTheme="minorHAnsi" w:cs="Arial"/>
          </w:rPr>
          <w:t> </w:t>
        </w:r>
      </w:hyperlink>
      <w:r w:rsidR="00093093" w:rsidRPr="00134179">
        <w:rPr>
          <w:rFonts w:asciiTheme="minorHAnsi" w:hAnsiTheme="minorHAnsi" w:cs="Arial"/>
        </w:rPr>
        <w:t>(GST) rate structure, beside a cess on luxury and ‘sin’ goods.</w:t>
      </w:r>
    </w:p>
    <w:p w:rsidR="00093093" w:rsidRPr="00134179" w:rsidRDefault="00093093" w:rsidP="00093093">
      <w:pPr>
        <w:shd w:val="clear" w:color="auto" w:fill="FFFFFF"/>
        <w:spacing w:line="360" w:lineRule="auto"/>
        <w:jc w:val="both"/>
        <w:rPr>
          <w:rFonts w:asciiTheme="minorHAnsi" w:hAnsiTheme="minorHAnsi" w:cs="Arial"/>
        </w:rPr>
      </w:pPr>
      <w:r w:rsidRPr="00134179">
        <w:rPr>
          <w:rFonts w:asciiTheme="minorHAnsi" w:hAnsiTheme="minorHAnsi" w:cs="Arial"/>
        </w:rPr>
        <w:br/>
        <w:t>There is criticism in some quarters that the multiple</w:t>
      </w:r>
      <w:r w:rsidRPr="00134179">
        <w:rPr>
          <w:rStyle w:val="apple-converted-space"/>
          <w:rFonts w:asciiTheme="minorHAnsi" w:hAnsiTheme="minorHAnsi" w:cs="Arial"/>
        </w:rPr>
        <w:t> </w:t>
      </w:r>
      <w:hyperlink r:id="rId16" w:tgtFrame="_blank" w:history="1">
        <w:r w:rsidRPr="00134179">
          <w:rPr>
            <w:rStyle w:val="Hyperlink"/>
            <w:rFonts w:asciiTheme="minorHAnsi" w:hAnsiTheme="minorHAnsi" w:cs="Arial"/>
            <w:color w:val="auto"/>
            <w:u w:val="none"/>
          </w:rPr>
          <w:t>rates</w:t>
        </w:r>
      </w:hyperlink>
      <w:r w:rsidR="00BA29FB">
        <w:rPr>
          <w:rFonts w:asciiTheme="minorHAnsi" w:hAnsiTheme="minorHAnsi" w:cs="Arial"/>
        </w:rPr>
        <w:t xml:space="preserve"> </w:t>
      </w:r>
      <w:r w:rsidRPr="00134179">
        <w:rPr>
          <w:rFonts w:asciiTheme="minorHAnsi" w:hAnsiTheme="minorHAnsi" w:cs="Arial"/>
        </w:rPr>
        <w:t>would distort the structure of the proposed indirect</w:t>
      </w:r>
      <w:r w:rsidRPr="00134179">
        <w:rPr>
          <w:rStyle w:val="apple-converted-space"/>
          <w:rFonts w:asciiTheme="minorHAnsi" w:hAnsiTheme="minorHAnsi" w:cs="Arial"/>
        </w:rPr>
        <w:t> </w:t>
      </w:r>
      <w:hyperlink r:id="rId17" w:tgtFrame="_blank" w:history="1">
        <w:r w:rsidRPr="00134179">
          <w:rPr>
            <w:rStyle w:val="Hyperlink"/>
            <w:rFonts w:asciiTheme="minorHAnsi" w:hAnsiTheme="minorHAnsi" w:cs="Arial"/>
            <w:color w:val="auto"/>
            <w:u w:val="none"/>
          </w:rPr>
          <w:t>tax</w:t>
        </w:r>
      </w:hyperlink>
      <w:r w:rsidR="00BA29FB">
        <w:rPr>
          <w:rFonts w:asciiTheme="minorHAnsi" w:hAnsiTheme="minorHAnsi" w:cs="Arial"/>
        </w:rPr>
        <w:t xml:space="preserve"> </w:t>
      </w:r>
      <w:r w:rsidRPr="00134179">
        <w:rPr>
          <w:rFonts w:asciiTheme="minorHAnsi" w:hAnsiTheme="minorHAnsi" w:cs="Arial"/>
        </w:rPr>
        <w:t>regime. </w:t>
      </w:r>
    </w:p>
    <w:p w:rsidR="00093093" w:rsidRPr="00134179" w:rsidRDefault="00093093" w:rsidP="00093093">
      <w:pPr>
        <w:shd w:val="clear" w:color="auto" w:fill="FFFFFF"/>
        <w:spacing w:line="360" w:lineRule="auto"/>
        <w:jc w:val="both"/>
        <w:rPr>
          <w:rFonts w:asciiTheme="minorHAnsi" w:hAnsiTheme="minorHAnsi" w:cs="Arial"/>
        </w:rPr>
      </w:pPr>
      <w:r w:rsidRPr="00134179">
        <w:rPr>
          <w:rFonts w:asciiTheme="minorHAnsi" w:hAnsiTheme="minorHAnsi" w:cs="Arial"/>
        </w:rPr>
        <w:br/>
        <w:t>Panagariya also said the April 1 target for rolling out a national</w:t>
      </w:r>
      <w:r w:rsidRPr="00134179">
        <w:rPr>
          <w:rStyle w:val="apple-converted-space"/>
          <w:rFonts w:asciiTheme="minorHAnsi" w:hAnsiTheme="minorHAnsi" w:cs="Arial"/>
        </w:rPr>
        <w:t> </w:t>
      </w:r>
      <w:hyperlink r:id="rId18" w:tgtFrame="_blank" w:history="1">
        <w:r w:rsidRPr="00134179">
          <w:rPr>
            <w:rStyle w:val="Hyperlink"/>
            <w:rFonts w:asciiTheme="minorHAnsi" w:hAnsiTheme="minorHAnsi" w:cs="Arial"/>
            <w:color w:val="auto"/>
            <w:u w:val="none"/>
          </w:rPr>
          <w:t>GST</w:t>
        </w:r>
        <w:r w:rsidRPr="00134179">
          <w:rPr>
            <w:rStyle w:val="apple-converted-space"/>
            <w:rFonts w:asciiTheme="minorHAnsi" w:hAnsiTheme="minorHAnsi" w:cs="Arial"/>
          </w:rPr>
          <w:t> </w:t>
        </w:r>
      </w:hyperlink>
      <w:r w:rsidRPr="00134179">
        <w:rPr>
          <w:rFonts w:asciiTheme="minorHAnsi" w:hAnsiTheme="minorHAnsi" w:cs="Arial"/>
        </w:rPr>
        <w:t>was possible, though a race against time. </w:t>
      </w:r>
    </w:p>
    <w:p w:rsidR="00093093" w:rsidRPr="00134179" w:rsidRDefault="00093093" w:rsidP="00093093">
      <w:pPr>
        <w:shd w:val="clear" w:color="auto" w:fill="FFFFFF"/>
        <w:spacing w:line="360" w:lineRule="auto"/>
        <w:jc w:val="both"/>
        <w:rPr>
          <w:rFonts w:asciiTheme="minorHAnsi" w:hAnsiTheme="minorHAnsi" w:cs="Arial"/>
        </w:rPr>
      </w:pPr>
      <w:r w:rsidRPr="00134179">
        <w:rPr>
          <w:rFonts w:asciiTheme="minorHAnsi" w:hAnsiTheme="minorHAnsi" w:cs="Arial"/>
        </w:rPr>
        <w:br/>
        <w:t>“The criticism that the relevance of</w:t>
      </w:r>
      <w:r w:rsidRPr="00134179">
        <w:rPr>
          <w:rStyle w:val="apple-converted-space"/>
          <w:rFonts w:asciiTheme="minorHAnsi" w:hAnsiTheme="minorHAnsi" w:cs="Arial"/>
        </w:rPr>
        <w:t> </w:t>
      </w:r>
      <w:hyperlink r:id="rId19" w:tgtFrame="_blank" w:history="1">
        <w:r w:rsidRPr="00134179">
          <w:rPr>
            <w:rStyle w:val="Hyperlink"/>
            <w:rFonts w:asciiTheme="minorHAnsi" w:hAnsiTheme="minorHAnsi" w:cs="Arial"/>
            <w:color w:val="auto"/>
            <w:u w:val="none"/>
          </w:rPr>
          <w:t>GST</w:t>
        </w:r>
        <w:r w:rsidRPr="00134179">
          <w:rPr>
            <w:rStyle w:val="apple-converted-space"/>
            <w:rFonts w:asciiTheme="minorHAnsi" w:hAnsiTheme="minorHAnsi" w:cs="Arial"/>
          </w:rPr>
          <w:t> </w:t>
        </w:r>
      </w:hyperlink>
      <w:r w:rsidRPr="00134179">
        <w:rPr>
          <w:rFonts w:asciiTheme="minorHAnsi" w:hAnsiTheme="minorHAnsi" w:cs="Arial"/>
        </w:rPr>
        <w:t>would be lost due to the proposed four-slab structure is a bit overstated,'' Panagariya told reporters. One should note, he said, that while there might not be a single</w:t>
      </w:r>
      <w:r w:rsidRPr="00134179">
        <w:rPr>
          <w:rStyle w:val="apple-converted-space"/>
          <w:rFonts w:asciiTheme="minorHAnsi" w:hAnsiTheme="minorHAnsi" w:cs="Arial"/>
        </w:rPr>
        <w:t> </w:t>
      </w:r>
      <w:hyperlink r:id="rId20" w:tgtFrame="_blank" w:history="1">
        <w:r w:rsidRPr="00134179">
          <w:rPr>
            <w:rStyle w:val="Hyperlink"/>
            <w:rFonts w:asciiTheme="minorHAnsi" w:hAnsiTheme="minorHAnsi" w:cs="Arial"/>
            <w:color w:val="auto"/>
            <w:u w:val="none"/>
          </w:rPr>
          <w:t>GST</w:t>
        </w:r>
        <w:r w:rsidRPr="00134179">
          <w:rPr>
            <w:rStyle w:val="apple-converted-space"/>
            <w:rFonts w:asciiTheme="minorHAnsi" w:hAnsiTheme="minorHAnsi" w:cs="Arial"/>
          </w:rPr>
          <w:t> </w:t>
        </w:r>
      </w:hyperlink>
      <w:r w:rsidRPr="00134179">
        <w:rPr>
          <w:rFonts w:asciiTheme="minorHAnsi" w:hAnsiTheme="minorHAnsi" w:cs="Arial"/>
        </w:rPr>
        <w:t>rate for all items, each item would have a single rate pan-India.  No</w:t>
      </w:r>
      <w:r w:rsidRPr="00134179">
        <w:rPr>
          <w:rStyle w:val="apple-converted-space"/>
          <w:rFonts w:asciiTheme="minorHAnsi" w:hAnsiTheme="minorHAnsi" w:cs="Arial"/>
        </w:rPr>
        <w:t> </w:t>
      </w:r>
      <w:hyperlink r:id="rId21" w:tgtFrame="_blank" w:history="1">
        <w:r w:rsidRPr="00134179">
          <w:rPr>
            <w:rStyle w:val="Hyperlink"/>
            <w:rFonts w:asciiTheme="minorHAnsi" w:hAnsiTheme="minorHAnsi" w:cs="Arial"/>
            <w:color w:val="auto"/>
            <w:u w:val="none"/>
          </w:rPr>
          <w:t>tax</w:t>
        </w:r>
      </w:hyperlink>
      <w:r w:rsidR="007C05CA">
        <w:rPr>
          <w:rFonts w:asciiTheme="minorHAnsi" w:hAnsiTheme="minorHAnsi" w:cs="Arial"/>
        </w:rPr>
        <w:t xml:space="preserve"> </w:t>
      </w:r>
      <w:r w:rsidRPr="00134179">
        <w:rPr>
          <w:rFonts w:asciiTheme="minorHAnsi" w:hAnsiTheme="minorHAnsi" w:cs="Arial"/>
        </w:rPr>
        <w:t>theory, he added, said two slabs were better than a bit more. If</w:t>
      </w:r>
      <w:r w:rsidRPr="00134179">
        <w:rPr>
          <w:rStyle w:val="apple-converted-space"/>
          <w:rFonts w:asciiTheme="minorHAnsi" w:hAnsiTheme="minorHAnsi" w:cs="Arial"/>
        </w:rPr>
        <w:t> </w:t>
      </w:r>
      <w:hyperlink r:id="rId22" w:tgtFrame="_blank" w:history="1">
        <w:r w:rsidRPr="00134179">
          <w:rPr>
            <w:rStyle w:val="Hyperlink"/>
            <w:rFonts w:asciiTheme="minorHAnsi" w:hAnsiTheme="minorHAnsi" w:cs="Arial"/>
            <w:color w:val="auto"/>
            <w:u w:val="none"/>
          </w:rPr>
          <w:t>GST</w:t>
        </w:r>
        <w:r w:rsidRPr="00134179">
          <w:rPr>
            <w:rStyle w:val="apple-converted-space"/>
            <w:rFonts w:asciiTheme="minorHAnsi" w:hAnsiTheme="minorHAnsi" w:cs="Arial"/>
          </w:rPr>
          <w:t> </w:t>
        </w:r>
      </w:hyperlink>
      <w:r w:rsidRPr="00134179">
        <w:rPr>
          <w:rFonts w:asciiTheme="minorHAnsi" w:hAnsiTheme="minorHAnsi" w:cs="Arial"/>
        </w:rPr>
        <w:t>would have only one rate or two rates, items attracting a levy of three or eight per cent would see much higher inflation. It is so as</w:t>
      </w:r>
      <w:r w:rsidRPr="00134179">
        <w:rPr>
          <w:rStyle w:val="apple-converted-space"/>
          <w:rFonts w:asciiTheme="minorHAnsi" w:hAnsiTheme="minorHAnsi" w:cs="Arial"/>
        </w:rPr>
        <w:t> </w:t>
      </w:r>
      <w:hyperlink r:id="rId23" w:tgtFrame="_blank" w:history="1">
        <w:r w:rsidRPr="00134179">
          <w:rPr>
            <w:rStyle w:val="Hyperlink"/>
            <w:rFonts w:asciiTheme="minorHAnsi" w:hAnsiTheme="minorHAnsi" w:cs="Arial"/>
            <w:color w:val="auto"/>
            <w:u w:val="none"/>
          </w:rPr>
          <w:t>rates</w:t>
        </w:r>
        <w:r w:rsidRPr="00134179">
          <w:rPr>
            <w:rStyle w:val="apple-converted-space"/>
            <w:rFonts w:asciiTheme="minorHAnsi" w:hAnsiTheme="minorHAnsi" w:cs="Arial"/>
          </w:rPr>
          <w:t> </w:t>
        </w:r>
      </w:hyperlink>
      <w:r w:rsidRPr="00134179">
        <w:rPr>
          <w:rFonts w:asciiTheme="minorHAnsi" w:hAnsiTheme="minorHAnsi" w:cs="Arial"/>
        </w:rPr>
        <w:t>on these items would have to be stretched much more in that case. Those attracting three to eight per cent now are proposed to come under a six per cent</w:t>
      </w:r>
      <w:r w:rsidRPr="00134179">
        <w:rPr>
          <w:rStyle w:val="apple-converted-space"/>
          <w:rFonts w:asciiTheme="minorHAnsi" w:hAnsiTheme="minorHAnsi" w:cs="Arial"/>
        </w:rPr>
        <w:t> </w:t>
      </w:r>
      <w:hyperlink r:id="rId24" w:tgtFrame="_blank" w:history="1">
        <w:r w:rsidRPr="00134179">
          <w:rPr>
            <w:rStyle w:val="Hyperlink"/>
            <w:rFonts w:asciiTheme="minorHAnsi" w:hAnsiTheme="minorHAnsi" w:cs="Arial"/>
            <w:color w:val="auto"/>
            <w:u w:val="none"/>
          </w:rPr>
          <w:t>GST</w:t>
        </w:r>
        <w:r w:rsidRPr="00134179">
          <w:rPr>
            <w:rStyle w:val="apple-converted-space"/>
            <w:rFonts w:asciiTheme="minorHAnsi" w:hAnsiTheme="minorHAnsi" w:cs="Arial"/>
          </w:rPr>
          <w:t> </w:t>
        </w:r>
      </w:hyperlink>
      <w:r w:rsidRPr="00134179">
        <w:rPr>
          <w:rFonts w:asciiTheme="minorHAnsi" w:hAnsiTheme="minorHAnsi" w:cs="Arial"/>
        </w:rPr>
        <w:t>rate. The other</w:t>
      </w:r>
      <w:r w:rsidRPr="00134179">
        <w:rPr>
          <w:rStyle w:val="apple-converted-space"/>
          <w:rFonts w:asciiTheme="minorHAnsi" w:hAnsiTheme="minorHAnsi" w:cs="Arial"/>
        </w:rPr>
        <w:t> </w:t>
      </w:r>
      <w:hyperlink r:id="rId25" w:tgtFrame="_blank" w:history="1">
        <w:r w:rsidRPr="00134179">
          <w:rPr>
            <w:rStyle w:val="Hyperlink"/>
            <w:rFonts w:asciiTheme="minorHAnsi" w:hAnsiTheme="minorHAnsi" w:cs="Arial"/>
            <w:color w:val="auto"/>
            <w:u w:val="none"/>
          </w:rPr>
          <w:t>rates</w:t>
        </w:r>
        <w:r w:rsidRPr="00134179">
          <w:rPr>
            <w:rStyle w:val="apple-converted-space"/>
            <w:rFonts w:asciiTheme="minorHAnsi" w:hAnsiTheme="minorHAnsi" w:cs="Arial"/>
          </w:rPr>
          <w:t> </w:t>
        </w:r>
      </w:hyperlink>
      <w:r w:rsidRPr="00134179">
        <w:rPr>
          <w:rFonts w:asciiTheme="minorHAnsi" w:hAnsiTheme="minorHAnsi" w:cs="Arial"/>
        </w:rPr>
        <w:t>are 12, 18 and 26 per cent, plus a cess. </w:t>
      </w:r>
    </w:p>
    <w:p w:rsidR="00093093" w:rsidRPr="00134179" w:rsidRDefault="00093093" w:rsidP="00093093">
      <w:pPr>
        <w:shd w:val="clear" w:color="auto" w:fill="FFFFFF"/>
        <w:spacing w:line="360" w:lineRule="auto"/>
        <w:jc w:val="both"/>
        <w:rPr>
          <w:rFonts w:asciiTheme="minorHAnsi" w:hAnsiTheme="minorHAnsi" w:cs="Arial"/>
        </w:rPr>
      </w:pPr>
      <w:r w:rsidRPr="00134179">
        <w:rPr>
          <w:rFonts w:asciiTheme="minorHAnsi" w:hAnsiTheme="minorHAnsi" w:cs="Arial"/>
        </w:rPr>
        <w:br/>
        <w:t>Panagariya said this gave predictability to the</w:t>
      </w:r>
      <w:r w:rsidRPr="00134179">
        <w:rPr>
          <w:rStyle w:val="apple-converted-space"/>
          <w:rFonts w:asciiTheme="minorHAnsi" w:hAnsiTheme="minorHAnsi" w:cs="Arial"/>
        </w:rPr>
        <w:t> </w:t>
      </w:r>
      <w:hyperlink r:id="rId26" w:tgtFrame="_blank" w:history="1">
        <w:r w:rsidRPr="00134179">
          <w:rPr>
            <w:rStyle w:val="Hyperlink"/>
            <w:rFonts w:asciiTheme="minorHAnsi" w:hAnsiTheme="minorHAnsi" w:cs="Arial"/>
            <w:color w:val="auto"/>
            <w:u w:val="none"/>
          </w:rPr>
          <w:t>tax</w:t>
        </w:r>
        <w:r w:rsidRPr="00134179">
          <w:rPr>
            <w:rStyle w:val="apple-converted-space"/>
            <w:rFonts w:asciiTheme="minorHAnsi" w:hAnsiTheme="minorHAnsi" w:cs="Arial"/>
          </w:rPr>
          <w:t> </w:t>
        </w:r>
      </w:hyperlink>
      <w:r w:rsidRPr="00134179">
        <w:rPr>
          <w:rFonts w:asciiTheme="minorHAnsi" w:hAnsiTheme="minorHAnsi" w:cs="Arial"/>
        </w:rPr>
        <w:t>structure, as</w:t>
      </w:r>
      <w:r w:rsidRPr="00134179">
        <w:rPr>
          <w:rStyle w:val="apple-converted-space"/>
          <w:rFonts w:asciiTheme="minorHAnsi" w:hAnsiTheme="minorHAnsi" w:cs="Arial"/>
        </w:rPr>
        <w:t> </w:t>
      </w:r>
      <w:hyperlink r:id="rId27" w:tgtFrame="_blank" w:history="1">
        <w:r w:rsidRPr="00134179">
          <w:rPr>
            <w:rStyle w:val="Hyperlink"/>
            <w:rFonts w:asciiTheme="minorHAnsi" w:hAnsiTheme="minorHAnsi" w:cs="Arial"/>
            <w:color w:val="auto"/>
            <w:u w:val="none"/>
          </w:rPr>
          <w:t>rates</w:t>
        </w:r>
        <w:r w:rsidRPr="00134179">
          <w:rPr>
            <w:rStyle w:val="apple-converted-space"/>
            <w:rFonts w:asciiTheme="minorHAnsi" w:hAnsiTheme="minorHAnsi" w:cs="Arial"/>
          </w:rPr>
          <w:t> </w:t>
        </w:r>
      </w:hyperlink>
      <w:r w:rsidRPr="00134179">
        <w:rPr>
          <w:rFonts w:asciiTheme="minorHAnsi" w:hAnsiTheme="minorHAnsi" w:cs="Arial"/>
        </w:rPr>
        <w:t>were not altered too much as compared to the present one. This would not have been possible if there had been a twin or single rates. </w:t>
      </w:r>
    </w:p>
    <w:p w:rsidR="00093093" w:rsidRPr="00134179" w:rsidRDefault="00093093" w:rsidP="00093093">
      <w:pPr>
        <w:shd w:val="clear" w:color="auto" w:fill="FFFFFF"/>
        <w:spacing w:line="360" w:lineRule="auto"/>
        <w:jc w:val="both"/>
        <w:rPr>
          <w:rFonts w:asciiTheme="minorHAnsi" w:hAnsiTheme="minorHAnsi" w:cs="Arial"/>
        </w:rPr>
      </w:pPr>
      <w:r w:rsidRPr="00134179">
        <w:rPr>
          <w:rFonts w:asciiTheme="minorHAnsi" w:hAnsiTheme="minorHAnsi" w:cs="Arial"/>
        </w:rPr>
        <w:br/>
        <w:t>GST, he added, was a process. Hopefully, later, there would be gradual movement towards a single rate. </w:t>
      </w:r>
    </w:p>
    <w:p w:rsidR="00962F55" w:rsidRDefault="00093093" w:rsidP="00093093">
      <w:pPr>
        <w:shd w:val="clear" w:color="auto" w:fill="FFFFFF"/>
        <w:spacing w:line="360" w:lineRule="auto"/>
        <w:jc w:val="both"/>
        <w:rPr>
          <w:rFonts w:asciiTheme="minorHAnsi" w:hAnsiTheme="minorHAnsi" w:cs="Arial"/>
        </w:rPr>
      </w:pPr>
      <w:r w:rsidRPr="00134179">
        <w:rPr>
          <w:rFonts w:asciiTheme="minorHAnsi" w:hAnsiTheme="minorHAnsi" w:cs="Arial"/>
        </w:rPr>
        <w:br/>
        <w:t>Giving historical perspective, Panagariya said former finance minister Yashwant Sinha had converged 11 excise</w:t>
      </w:r>
      <w:r w:rsidRPr="00134179">
        <w:rPr>
          <w:rStyle w:val="apple-converted-space"/>
          <w:rFonts w:asciiTheme="minorHAnsi" w:hAnsiTheme="minorHAnsi" w:cs="Arial"/>
        </w:rPr>
        <w:t> </w:t>
      </w:r>
      <w:hyperlink r:id="rId28" w:tgtFrame="_blank" w:history="1">
        <w:r w:rsidRPr="00134179">
          <w:rPr>
            <w:rStyle w:val="Hyperlink"/>
            <w:rFonts w:asciiTheme="minorHAnsi" w:hAnsiTheme="minorHAnsi" w:cs="Arial"/>
            <w:color w:val="auto"/>
            <w:u w:val="none"/>
          </w:rPr>
          <w:t>rates</w:t>
        </w:r>
        <w:r w:rsidRPr="00134179">
          <w:rPr>
            <w:rStyle w:val="apple-converted-space"/>
            <w:rFonts w:asciiTheme="minorHAnsi" w:hAnsiTheme="minorHAnsi" w:cs="Arial"/>
          </w:rPr>
          <w:t> </w:t>
        </w:r>
      </w:hyperlink>
      <w:r w:rsidRPr="00134179">
        <w:rPr>
          <w:rFonts w:asciiTheme="minorHAnsi" w:hAnsiTheme="minorHAnsi" w:cs="Arial"/>
        </w:rPr>
        <w:t>to three — of eight, 16 and 24 per cent — in 1999-2000. There were two additional non-VAT</w:t>
      </w:r>
      <w:r w:rsidRPr="00134179">
        <w:rPr>
          <w:rStyle w:val="apple-converted-space"/>
          <w:rFonts w:asciiTheme="minorHAnsi" w:hAnsiTheme="minorHAnsi" w:cs="Arial"/>
        </w:rPr>
        <w:t> </w:t>
      </w:r>
      <w:hyperlink r:id="rId29" w:tgtFrame="_blank" w:history="1">
        <w:r w:rsidRPr="00134179">
          <w:rPr>
            <w:rStyle w:val="Hyperlink"/>
            <w:rFonts w:asciiTheme="minorHAnsi" w:hAnsiTheme="minorHAnsi" w:cs="Arial"/>
            <w:color w:val="auto"/>
            <w:u w:val="none"/>
          </w:rPr>
          <w:t>rates</w:t>
        </w:r>
        <w:r w:rsidRPr="00134179">
          <w:rPr>
            <w:rStyle w:val="apple-converted-space"/>
            <w:rFonts w:asciiTheme="minorHAnsi" w:hAnsiTheme="minorHAnsi" w:cs="Arial"/>
          </w:rPr>
          <w:t> </w:t>
        </w:r>
      </w:hyperlink>
      <w:r w:rsidRPr="00134179">
        <w:rPr>
          <w:rFonts w:asciiTheme="minorHAnsi" w:hAnsiTheme="minorHAnsi" w:cs="Arial"/>
        </w:rPr>
        <w:t>on luxury goods.</w:t>
      </w:r>
    </w:p>
    <w:p w:rsidR="00093093" w:rsidRPr="00134179" w:rsidRDefault="00093093" w:rsidP="00093093">
      <w:pPr>
        <w:shd w:val="clear" w:color="auto" w:fill="FFFFFF"/>
        <w:spacing w:line="360" w:lineRule="auto"/>
        <w:jc w:val="both"/>
        <w:rPr>
          <w:rFonts w:asciiTheme="minorHAnsi" w:hAnsiTheme="minorHAnsi" w:cs="Arial"/>
        </w:rPr>
      </w:pPr>
      <w:r w:rsidRPr="00134179">
        <w:rPr>
          <w:rFonts w:asciiTheme="minorHAnsi" w:hAnsiTheme="minorHAnsi" w:cs="Arial"/>
        </w:rPr>
        <w:lastRenderedPageBreak/>
        <w:t>On the proposed move to impose a cess over 26 per cent on luxury and sin goods, he said if this was replaced with another tax, the rate would be much higher than the cess, as 42 per cent of it would go to states. Beside, a cess could be temporary and be done away with, once its purpose to compensate states for revenue loss in the first five years of</w:t>
      </w:r>
      <w:r w:rsidRPr="00134179">
        <w:rPr>
          <w:rStyle w:val="apple-converted-space"/>
          <w:rFonts w:asciiTheme="minorHAnsi" w:hAnsiTheme="minorHAnsi" w:cs="Arial"/>
        </w:rPr>
        <w:t> </w:t>
      </w:r>
      <w:hyperlink r:id="rId30" w:tgtFrame="_blank" w:history="1">
        <w:r w:rsidRPr="00134179">
          <w:rPr>
            <w:rStyle w:val="Hyperlink"/>
            <w:rFonts w:asciiTheme="minorHAnsi" w:hAnsiTheme="minorHAnsi" w:cs="Arial"/>
            <w:color w:val="auto"/>
            <w:u w:val="none"/>
          </w:rPr>
          <w:t>GST</w:t>
        </w:r>
        <w:r w:rsidRPr="00134179">
          <w:rPr>
            <w:rStyle w:val="apple-converted-space"/>
            <w:rFonts w:asciiTheme="minorHAnsi" w:hAnsiTheme="minorHAnsi" w:cs="Arial"/>
          </w:rPr>
          <w:t> </w:t>
        </w:r>
      </w:hyperlink>
      <w:r w:rsidRPr="00134179">
        <w:rPr>
          <w:rFonts w:asciiTheme="minorHAnsi" w:hAnsiTheme="minorHAnsi" w:cs="Arial"/>
        </w:rPr>
        <w:t>roll-out, is over. </w:t>
      </w:r>
    </w:p>
    <w:p w:rsidR="00093093" w:rsidRPr="00134179" w:rsidRDefault="00093093" w:rsidP="00093093">
      <w:pPr>
        <w:shd w:val="clear" w:color="auto" w:fill="FFFFFF"/>
        <w:spacing w:line="360" w:lineRule="auto"/>
        <w:jc w:val="both"/>
        <w:rPr>
          <w:rFonts w:asciiTheme="minorHAnsi" w:hAnsiTheme="minorHAnsi" w:cs="Arial"/>
        </w:rPr>
      </w:pPr>
      <w:r w:rsidRPr="00134179">
        <w:rPr>
          <w:rFonts w:asciiTheme="minorHAnsi" w:hAnsiTheme="minorHAnsi" w:cs="Arial"/>
        </w:rPr>
        <w:br/>
        <w:t>The</w:t>
      </w:r>
      <w:r w:rsidRPr="00134179">
        <w:rPr>
          <w:rStyle w:val="apple-converted-space"/>
          <w:rFonts w:asciiTheme="minorHAnsi" w:hAnsiTheme="minorHAnsi" w:cs="Arial"/>
        </w:rPr>
        <w:t> </w:t>
      </w:r>
      <w:hyperlink r:id="rId31" w:tgtFrame="_blank" w:history="1">
        <w:r w:rsidRPr="00134179">
          <w:rPr>
            <w:rStyle w:val="Hyperlink"/>
            <w:rFonts w:asciiTheme="minorHAnsi" w:hAnsiTheme="minorHAnsi" w:cs="Arial"/>
            <w:color w:val="auto"/>
            <w:u w:val="none"/>
          </w:rPr>
          <w:t>GST</w:t>
        </w:r>
        <w:r w:rsidRPr="00134179">
          <w:rPr>
            <w:rStyle w:val="apple-converted-space"/>
            <w:rFonts w:asciiTheme="minorHAnsi" w:hAnsiTheme="minorHAnsi" w:cs="Arial"/>
          </w:rPr>
          <w:t> </w:t>
        </w:r>
      </w:hyperlink>
      <w:r w:rsidRPr="00134179">
        <w:rPr>
          <w:rFonts w:asciiTheme="minorHAnsi" w:hAnsiTheme="minorHAnsi" w:cs="Arial"/>
        </w:rPr>
        <w:t>Council could not decide on the</w:t>
      </w:r>
      <w:r w:rsidRPr="00134179">
        <w:rPr>
          <w:rStyle w:val="apple-converted-space"/>
          <w:rFonts w:asciiTheme="minorHAnsi" w:hAnsiTheme="minorHAnsi" w:cs="Arial"/>
        </w:rPr>
        <w:t> </w:t>
      </w:r>
      <w:hyperlink r:id="rId32" w:tgtFrame="_blank" w:history="1">
        <w:r w:rsidRPr="00134179">
          <w:rPr>
            <w:rStyle w:val="Hyperlink"/>
            <w:rFonts w:asciiTheme="minorHAnsi" w:hAnsiTheme="minorHAnsi" w:cs="Arial"/>
            <w:color w:val="auto"/>
            <w:u w:val="none"/>
          </w:rPr>
          <w:t>rates</w:t>
        </w:r>
        <w:r w:rsidRPr="00134179">
          <w:rPr>
            <w:rStyle w:val="apple-converted-space"/>
            <w:rFonts w:asciiTheme="minorHAnsi" w:hAnsiTheme="minorHAnsi" w:cs="Arial"/>
          </w:rPr>
          <w:t> </w:t>
        </w:r>
      </w:hyperlink>
      <w:r w:rsidRPr="00134179">
        <w:rPr>
          <w:rFonts w:asciiTheme="minorHAnsi" w:hAnsiTheme="minorHAnsi" w:cs="Arial"/>
        </w:rPr>
        <w:t>on Thursday as discussion on cess was inconclusive. If cess is decided, then</w:t>
      </w:r>
      <w:r w:rsidRPr="00134179">
        <w:rPr>
          <w:rStyle w:val="apple-converted-space"/>
          <w:rFonts w:asciiTheme="minorHAnsi" w:hAnsiTheme="minorHAnsi" w:cs="Arial"/>
        </w:rPr>
        <w:t> </w:t>
      </w:r>
      <w:hyperlink r:id="rId33" w:tgtFrame="_blank" w:history="1">
        <w:r w:rsidRPr="00134179">
          <w:rPr>
            <w:rStyle w:val="Hyperlink"/>
            <w:rFonts w:asciiTheme="minorHAnsi" w:hAnsiTheme="minorHAnsi" w:cs="Arial"/>
            <w:color w:val="auto"/>
            <w:u w:val="none"/>
          </w:rPr>
          <w:t>tax</w:t>
        </w:r>
        <w:r w:rsidRPr="00134179">
          <w:rPr>
            <w:rStyle w:val="apple-converted-space"/>
            <w:rFonts w:asciiTheme="minorHAnsi" w:hAnsiTheme="minorHAnsi" w:cs="Arial"/>
          </w:rPr>
          <w:t> </w:t>
        </w:r>
      </w:hyperlink>
      <w:hyperlink r:id="rId34" w:tgtFrame="_blank" w:history="1">
        <w:r w:rsidRPr="00134179">
          <w:rPr>
            <w:rStyle w:val="Hyperlink"/>
            <w:rFonts w:asciiTheme="minorHAnsi" w:hAnsiTheme="minorHAnsi" w:cs="Arial"/>
            <w:color w:val="auto"/>
            <w:u w:val="none"/>
          </w:rPr>
          <w:t>rates</w:t>
        </w:r>
        <w:r w:rsidRPr="00134179">
          <w:rPr>
            <w:rStyle w:val="apple-converted-space"/>
            <w:rFonts w:asciiTheme="minorHAnsi" w:hAnsiTheme="minorHAnsi" w:cs="Arial"/>
          </w:rPr>
          <w:t> </w:t>
        </w:r>
      </w:hyperlink>
      <w:r w:rsidRPr="00134179">
        <w:rPr>
          <w:rFonts w:asciiTheme="minorHAnsi" w:hAnsiTheme="minorHAnsi" w:cs="Arial"/>
        </w:rPr>
        <w:t>could be fixed, finance minister</w:t>
      </w:r>
      <w:r w:rsidRPr="00134179">
        <w:rPr>
          <w:rStyle w:val="apple-converted-space"/>
          <w:rFonts w:asciiTheme="minorHAnsi" w:hAnsiTheme="minorHAnsi" w:cs="Arial"/>
        </w:rPr>
        <w:t> </w:t>
      </w:r>
      <w:hyperlink r:id="rId35" w:tgtFrame="_blank" w:history="1">
        <w:r w:rsidRPr="00134179">
          <w:rPr>
            <w:rStyle w:val="Hyperlink"/>
            <w:rFonts w:asciiTheme="minorHAnsi" w:hAnsiTheme="minorHAnsi" w:cs="Arial"/>
            <w:color w:val="auto"/>
            <w:u w:val="none"/>
          </w:rPr>
          <w:t>Arun Jaitley</w:t>
        </w:r>
        <w:r w:rsidRPr="00134179">
          <w:rPr>
            <w:rStyle w:val="apple-converted-space"/>
            <w:rFonts w:asciiTheme="minorHAnsi" w:hAnsiTheme="minorHAnsi" w:cs="Arial"/>
          </w:rPr>
          <w:t> </w:t>
        </w:r>
      </w:hyperlink>
      <w:r w:rsidRPr="00134179">
        <w:rPr>
          <w:rFonts w:asciiTheme="minorHAnsi" w:hAnsiTheme="minorHAnsi" w:cs="Arial"/>
        </w:rPr>
        <w:t>had said. The next Council meeting on November 3-4 would try to evolve a consensus on the rates. </w:t>
      </w:r>
    </w:p>
    <w:p w:rsidR="00093093" w:rsidRPr="00134179" w:rsidRDefault="00093093" w:rsidP="00093093">
      <w:pPr>
        <w:shd w:val="clear" w:color="auto" w:fill="FFFFFF"/>
        <w:spacing w:line="360" w:lineRule="auto"/>
        <w:jc w:val="both"/>
        <w:rPr>
          <w:rFonts w:asciiTheme="minorHAnsi" w:hAnsiTheme="minorHAnsi" w:cs="Arial"/>
        </w:rPr>
      </w:pPr>
      <w:r w:rsidRPr="00134179">
        <w:rPr>
          <w:rFonts w:asciiTheme="minorHAnsi" w:hAnsiTheme="minorHAnsi" w:cs="Arial"/>
        </w:rPr>
        <w:br/>
        <w:t>Former Finance Secretary Vijay Kelkar, who headed the 13th Finance Commission (TFC) that gave recomm</w:t>
      </w:r>
      <w:r w:rsidR="00621893">
        <w:rPr>
          <w:rFonts w:asciiTheme="minorHAnsi" w:hAnsiTheme="minorHAnsi" w:cs="Arial"/>
        </w:rPr>
        <w:t>endations on GST, recently said</w:t>
      </w:r>
      <w:r w:rsidRPr="00134179">
        <w:rPr>
          <w:rFonts w:asciiTheme="minorHAnsi" w:hAnsiTheme="minorHAnsi" w:cs="Arial"/>
        </w:rPr>
        <w:t> the proposed structure was disappointing, as it would rob the</w:t>
      </w:r>
      <w:r w:rsidRPr="00134179">
        <w:rPr>
          <w:rStyle w:val="apple-converted-space"/>
          <w:rFonts w:asciiTheme="minorHAnsi" w:hAnsiTheme="minorHAnsi" w:cs="Arial"/>
        </w:rPr>
        <w:t> </w:t>
      </w:r>
      <w:hyperlink r:id="rId36" w:tgtFrame="_blank" w:history="1">
        <w:r w:rsidRPr="00134179">
          <w:rPr>
            <w:rStyle w:val="Hyperlink"/>
            <w:rFonts w:asciiTheme="minorHAnsi" w:hAnsiTheme="minorHAnsi" w:cs="Arial"/>
            <w:color w:val="auto"/>
            <w:u w:val="none"/>
          </w:rPr>
          <w:t>GST</w:t>
        </w:r>
        <w:r w:rsidRPr="00134179">
          <w:rPr>
            <w:rStyle w:val="apple-converted-space"/>
            <w:rFonts w:asciiTheme="minorHAnsi" w:hAnsiTheme="minorHAnsi" w:cs="Arial"/>
          </w:rPr>
          <w:t> </w:t>
        </w:r>
      </w:hyperlink>
      <w:r w:rsidRPr="00134179">
        <w:rPr>
          <w:rFonts w:asciiTheme="minorHAnsi" w:hAnsiTheme="minorHAnsi" w:cs="Arial"/>
        </w:rPr>
        <w:t>of efficiency enhancing potential. He'd also said the impact of the</w:t>
      </w:r>
      <w:r w:rsidRPr="00134179">
        <w:rPr>
          <w:rStyle w:val="apple-converted-space"/>
          <w:rFonts w:asciiTheme="minorHAnsi" w:hAnsiTheme="minorHAnsi" w:cs="Arial"/>
        </w:rPr>
        <w:t> </w:t>
      </w:r>
      <w:hyperlink r:id="rId37" w:tgtFrame="_blank" w:history="1">
        <w:r w:rsidRPr="00134179">
          <w:rPr>
            <w:rStyle w:val="Hyperlink"/>
            <w:rFonts w:asciiTheme="minorHAnsi" w:hAnsiTheme="minorHAnsi" w:cs="Arial"/>
            <w:color w:val="auto"/>
            <w:u w:val="none"/>
          </w:rPr>
          <w:t>tax</w:t>
        </w:r>
        <w:r w:rsidRPr="00134179">
          <w:rPr>
            <w:rStyle w:val="apple-converted-space"/>
            <w:rFonts w:asciiTheme="minorHAnsi" w:hAnsiTheme="minorHAnsi" w:cs="Arial"/>
          </w:rPr>
          <w:t> </w:t>
        </w:r>
      </w:hyperlink>
      <w:r w:rsidR="00621893">
        <w:rPr>
          <w:rFonts w:asciiTheme="minorHAnsi" w:hAnsiTheme="minorHAnsi" w:cs="Arial"/>
        </w:rPr>
        <w:t>rate proposals</w:t>
      </w:r>
      <w:r w:rsidRPr="00134179">
        <w:rPr>
          <w:rFonts w:asciiTheme="minorHAnsi" w:hAnsiTheme="minorHAnsi" w:cs="Arial"/>
        </w:rPr>
        <w:t> on the economy would be only a fourth of the high potential impact the TFC had estimated. </w:t>
      </w:r>
    </w:p>
    <w:p w:rsidR="00116BB5" w:rsidRDefault="00093093" w:rsidP="00093093">
      <w:pPr>
        <w:shd w:val="clear" w:color="auto" w:fill="FFFFFF"/>
        <w:spacing w:line="360" w:lineRule="auto"/>
        <w:jc w:val="both"/>
        <w:rPr>
          <w:rFonts w:asciiTheme="minorHAnsi" w:hAnsiTheme="minorHAnsi" w:cs="Arial"/>
        </w:rPr>
      </w:pPr>
      <w:r w:rsidRPr="00134179">
        <w:rPr>
          <w:rFonts w:asciiTheme="minorHAnsi" w:hAnsiTheme="minorHAnsi" w:cs="Arial"/>
        </w:rPr>
        <w:br/>
        <w:t>Pratik Jain, partner with PwC, said multiple</w:t>
      </w:r>
      <w:r w:rsidRPr="00134179">
        <w:rPr>
          <w:rStyle w:val="apple-converted-space"/>
          <w:rFonts w:asciiTheme="minorHAnsi" w:hAnsiTheme="minorHAnsi" w:cs="Arial"/>
        </w:rPr>
        <w:t> </w:t>
      </w:r>
      <w:hyperlink r:id="rId38" w:tgtFrame="_blank" w:history="1">
        <w:r w:rsidRPr="00134179">
          <w:rPr>
            <w:rStyle w:val="Hyperlink"/>
            <w:rFonts w:asciiTheme="minorHAnsi" w:hAnsiTheme="minorHAnsi" w:cs="Arial"/>
            <w:color w:val="auto"/>
            <w:u w:val="none"/>
          </w:rPr>
          <w:t>rates</w:t>
        </w:r>
        <w:r w:rsidRPr="00134179">
          <w:rPr>
            <w:rStyle w:val="apple-converted-space"/>
            <w:rFonts w:asciiTheme="minorHAnsi" w:hAnsiTheme="minorHAnsi" w:cs="Arial"/>
          </w:rPr>
          <w:t> </w:t>
        </w:r>
      </w:hyperlink>
      <w:r w:rsidRPr="00134179">
        <w:rPr>
          <w:rFonts w:asciiTheme="minorHAnsi" w:hAnsiTheme="minorHAnsi" w:cs="Arial"/>
        </w:rPr>
        <w:t>weren't desirable but were perhaps the only realistic way for a consensus. “In particular, a six per cent band is necessary as many products, including food items, currently attract an effective rate of five to six per cent, and having those at a 12 per cent slab could have been inflationary,” he said.</w:t>
      </w:r>
    </w:p>
    <w:p w:rsidR="00093093" w:rsidRPr="00134179" w:rsidRDefault="00093093" w:rsidP="00093093">
      <w:pPr>
        <w:shd w:val="clear" w:color="auto" w:fill="FFFFFF"/>
        <w:spacing w:line="360" w:lineRule="auto"/>
        <w:jc w:val="both"/>
        <w:rPr>
          <w:rFonts w:asciiTheme="minorHAnsi" w:hAnsiTheme="minorHAnsi" w:cs="Arial"/>
        </w:rPr>
      </w:pPr>
      <w:r w:rsidRPr="00134179">
        <w:rPr>
          <w:rFonts w:asciiTheme="minorHAnsi" w:hAnsiTheme="minorHAnsi" w:cs="Arial"/>
        </w:rPr>
        <w:br/>
        <w:t>However, he said, a cess on products under the higher slab was not a good idea. It would complicate compliance for business and could lead to cascading of taxes. “</w:t>
      </w:r>
      <w:r w:rsidR="00116BB5" w:rsidRPr="00134179">
        <w:rPr>
          <w:rFonts w:asciiTheme="minorHAnsi" w:hAnsiTheme="minorHAnsi" w:cs="Arial"/>
        </w:rPr>
        <w:t>Instead,</w:t>
      </w:r>
      <w:r w:rsidRPr="00134179">
        <w:rPr>
          <w:rFonts w:asciiTheme="minorHAnsi" w:hAnsiTheme="minorHAnsi" w:cs="Arial"/>
        </w:rPr>
        <w:t xml:space="preserve"> it might be a better idea to increase the</w:t>
      </w:r>
      <w:r w:rsidRPr="00134179">
        <w:rPr>
          <w:rStyle w:val="apple-converted-space"/>
          <w:rFonts w:asciiTheme="minorHAnsi" w:hAnsiTheme="minorHAnsi" w:cs="Arial"/>
        </w:rPr>
        <w:t> </w:t>
      </w:r>
      <w:hyperlink r:id="rId39" w:tgtFrame="_blank" w:history="1">
        <w:r w:rsidRPr="00134179">
          <w:rPr>
            <w:rStyle w:val="Hyperlink"/>
            <w:rFonts w:asciiTheme="minorHAnsi" w:hAnsiTheme="minorHAnsi" w:cs="Arial"/>
            <w:color w:val="auto"/>
            <w:u w:val="none"/>
          </w:rPr>
          <w:t>tax</w:t>
        </w:r>
        <w:r w:rsidRPr="00134179">
          <w:rPr>
            <w:rStyle w:val="apple-converted-space"/>
            <w:rFonts w:asciiTheme="minorHAnsi" w:hAnsiTheme="minorHAnsi" w:cs="Arial"/>
          </w:rPr>
          <w:t> </w:t>
        </w:r>
      </w:hyperlink>
      <w:r w:rsidRPr="00134179">
        <w:rPr>
          <w:rFonts w:asciiTheme="minorHAnsi" w:hAnsiTheme="minorHAnsi" w:cs="Arial"/>
        </w:rPr>
        <w:t>rate nominally, if needed.  In any case, the government might not need to compensate the states if there is revenue buoyancy,” he said.</w:t>
      </w:r>
    </w:p>
    <w:p w:rsidR="00093093" w:rsidRPr="00134179" w:rsidRDefault="00093093" w:rsidP="00093093">
      <w:pPr>
        <w:spacing w:after="200" w:line="360" w:lineRule="auto"/>
        <w:jc w:val="both"/>
        <w:rPr>
          <w:rFonts w:asciiTheme="minorHAnsi" w:hAnsiTheme="minorHAnsi" w:cs="Arial"/>
          <w:i/>
        </w:rPr>
      </w:pPr>
    </w:p>
    <w:p w:rsidR="00205373" w:rsidRDefault="00205373" w:rsidP="00093093">
      <w:pPr>
        <w:pStyle w:val="Heading1"/>
        <w:spacing w:before="0" w:beforeAutospacing="0" w:after="0" w:afterAutospacing="0" w:line="360" w:lineRule="auto"/>
        <w:jc w:val="both"/>
        <w:rPr>
          <w:rFonts w:asciiTheme="majorHAnsi" w:hAnsiTheme="majorHAnsi" w:cs="Arial"/>
          <w:bCs w:val="0"/>
          <w:sz w:val="40"/>
          <w:szCs w:val="40"/>
        </w:rPr>
      </w:pPr>
    </w:p>
    <w:p w:rsidR="00205373" w:rsidRDefault="00205373" w:rsidP="00093093">
      <w:pPr>
        <w:pStyle w:val="Heading1"/>
        <w:spacing w:before="0" w:beforeAutospacing="0" w:after="0" w:afterAutospacing="0" w:line="360" w:lineRule="auto"/>
        <w:jc w:val="both"/>
        <w:rPr>
          <w:rFonts w:asciiTheme="majorHAnsi" w:hAnsiTheme="majorHAnsi" w:cs="Arial"/>
          <w:bCs w:val="0"/>
          <w:sz w:val="40"/>
          <w:szCs w:val="40"/>
        </w:rPr>
      </w:pPr>
    </w:p>
    <w:p w:rsidR="00205373" w:rsidRDefault="00205373" w:rsidP="00093093">
      <w:pPr>
        <w:pStyle w:val="Heading1"/>
        <w:spacing w:before="0" w:beforeAutospacing="0" w:after="0" w:afterAutospacing="0" w:line="360" w:lineRule="auto"/>
        <w:jc w:val="both"/>
        <w:rPr>
          <w:rFonts w:asciiTheme="majorHAnsi" w:hAnsiTheme="majorHAnsi" w:cs="Arial"/>
          <w:bCs w:val="0"/>
          <w:sz w:val="40"/>
          <w:szCs w:val="40"/>
        </w:rPr>
      </w:pPr>
    </w:p>
    <w:p w:rsidR="00205373" w:rsidRDefault="00205373" w:rsidP="00093093">
      <w:pPr>
        <w:pStyle w:val="Heading1"/>
        <w:spacing w:before="0" w:beforeAutospacing="0" w:after="0" w:afterAutospacing="0" w:line="360" w:lineRule="auto"/>
        <w:jc w:val="both"/>
        <w:rPr>
          <w:rFonts w:asciiTheme="majorHAnsi" w:hAnsiTheme="majorHAnsi" w:cs="Arial"/>
          <w:bCs w:val="0"/>
          <w:sz w:val="40"/>
          <w:szCs w:val="40"/>
        </w:rPr>
      </w:pPr>
    </w:p>
    <w:p w:rsidR="00205373" w:rsidRDefault="00205373" w:rsidP="00093093">
      <w:pPr>
        <w:pStyle w:val="Heading1"/>
        <w:spacing w:before="0" w:beforeAutospacing="0" w:after="0" w:afterAutospacing="0" w:line="360" w:lineRule="auto"/>
        <w:jc w:val="both"/>
        <w:rPr>
          <w:rFonts w:asciiTheme="majorHAnsi" w:hAnsiTheme="majorHAnsi" w:cs="Arial"/>
          <w:bCs w:val="0"/>
          <w:sz w:val="40"/>
          <w:szCs w:val="40"/>
        </w:rPr>
      </w:pPr>
    </w:p>
    <w:p w:rsidR="00205373" w:rsidRDefault="00205373" w:rsidP="00093093">
      <w:pPr>
        <w:pStyle w:val="Heading1"/>
        <w:spacing w:before="0" w:beforeAutospacing="0" w:after="0" w:afterAutospacing="0" w:line="360" w:lineRule="auto"/>
        <w:jc w:val="both"/>
        <w:rPr>
          <w:rFonts w:asciiTheme="majorHAnsi" w:hAnsiTheme="majorHAnsi" w:cs="Arial"/>
          <w:bCs w:val="0"/>
          <w:sz w:val="40"/>
          <w:szCs w:val="40"/>
        </w:rPr>
      </w:pPr>
    </w:p>
    <w:p w:rsidR="00205373" w:rsidRDefault="00205373" w:rsidP="00093093">
      <w:pPr>
        <w:pStyle w:val="Heading1"/>
        <w:spacing w:before="0" w:beforeAutospacing="0" w:after="0" w:afterAutospacing="0" w:line="360" w:lineRule="auto"/>
        <w:jc w:val="both"/>
        <w:rPr>
          <w:rFonts w:asciiTheme="majorHAnsi" w:hAnsiTheme="majorHAnsi" w:cs="Arial"/>
          <w:bCs w:val="0"/>
          <w:sz w:val="40"/>
          <w:szCs w:val="40"/>
        </w:rPr>
      </w:pPr>
    </w:p>
    <w:p w:rsidR="00205373" w:rsidRDefault="00205373" w:rsidP="00093093">
      <w:pPr>
        <w:pStyle w:val="Heading1"/>
        <w:spacing w:before="0" w:beforeAutospacing="0" w:after="0" w:afterAutospacing="0" w:line="360" w:lineRule="auto"/>
        <w:jc w:val="both"/>
        <w:rPr>
          <w:rFonts w:asciiTheme="majorHAnsi" w:hAnsiTheme="majorHAnsi" w:cs="Arial"/>
          <w:bCs w:val="0"/>
          <w:sz w:val="40"/>
          <w:szCs w:val="40"/>
        </w:rPr>
      </w:pPr>
    </w:p>
    <w:p w:rsidR="00205373" w:rsidRDefault="00205373" w:rsidP="00093093">
      <w:pPr>
        <w:pStyle w:val="Heading1"/>
        <w:spacing w:before="0" w:beforeAutospacing="0" w:after="0" w:afterAutospacing="0" w:line="360" w:lineRule="auto"/>
        <w:jc w:val="both"/>
        <w:rPr>
          <w:rFonts w:asciiTheme="majorHAnsi" w:hAnsiTheme="majorHAnsi" w:cs="Arial"/>
          <w:bCs w:val="0"/>
          <w:sz w:val="40"/>
          <w:szCs w:val="40"/>
        </w:rPr>
      </w:pPr>
    </w:p>
    <w:p w:rsidR="00093093" w:rsidRPr="00205373" w:rsidRDefault="00093093" w:rsidP="00116BB5">
      <w:pPr>
        <w:pStyle w:val="Heading1"/>
        <w:spacing w:before="0" w:beforeAutospacing="0" w:after="0" w:afterAutospacing="0" w:line="360" w:lineRule="auto"/>
        <w:jc w:val="center"/>
        <w:rPr>
          <w:rFonts w:asciiTheme="majorHAnsi" w:hAnsiTheme="majorHAnsi" w:cs="Arial"/>
          <w:bCs w:val="0"/>
          <w:sz w:val="40"/>
          <w:szCs w:val="40"/>
        </w:rPr>
      </w:pPr>
      <w:r w:rsidRPr="00205373">
        <w:rPr>
          <w:rFonts w:asciiTheme="majorHAnsi" w:hAnsiTheme="majorHAnsi" w:cs="Arial"/>
          <w:bCs w:val="0"/>
          <w:sz w:val="40"/>
          <w:szCs w:val="40"/>
        </w:rPr>
        <w:lastRenderedPageBreak/>
        <w:t>GST can be paid with debit, credit cards online, says Revenue secretary Hasmukh Adhia</w:t>
      </w:r>
    </w:p>
    <w:p w:rsidR="00093093" w:rsidRPr="00205373" w:rsidRDefault="00093093" w:rsidP="00205373">
      <w:pPr>
        <w:pStyle w:val="pt5"/>
        <w:spacing w:before="0" w:beforeAutospacing="0" w:after="0" w:afterAutospacing="0" w:line="360" w:lineRule="auto"/>
        <w:jc w:val="both"/>
        <w:rPr>
          <w:rFonts w:asciiTheme="minorHAnsi" w:hAnsiTheme="minorHAnsi" w:cs="Arial"/>
        </w:rPr>
      </w:pPr>
      <w:r w:rsidRPr="00205373">
        <w:rPr>
          <w:rStyle w:val="Strong"/>
          <w:rFonts w:asciiTheme="minorHAnsi" w:hAnsiTheme="minorHAnsi" w:cs="Arial"/>
        </w:rPr>
        <w:t>Indore</w:t>
      </w:r>
      <w:r w:rsidRPr="00205373">
        <w:rPr>
          <w:rFonts w:asciiTheme="minorHAnsi" w:hAnsiTheme="minorHAnsi" w:cs="Arial"/>
        </w:rPr>
        <w:t>: Individuals and entities can pay taxes online using debit or credit cards once the Goods and Services Tax is rolled out, revenue secretary Hasmukh Adhia said.</w:t>
      </w:r>
    </w:p>
    <w:p w:rsidR="00093093" w:rsidRPr="00134179" w:rsidRDefault="00093093" w:rsidP="00116BB5">
      <w:pPr>
        <w:spacing w:line="360" w:lineRule="auto"/>
        <w:jc w:val="center"/>
        <w:rPr>
          <w:rFonts w:asciiTheme="minorHAnsi" w:hAnsiTheme="minorHAnsi" w:cs="Arial"/>
        </w:rPr>
      </w:pPr>
      <w:r w:rsidRPr="00134179">
        <w:rPr>
          <w:rFonts w:asciiTheme="minorHAnsi" w:hAnsiTheme="minorHAnsi" w:cs="Arial"/>
          <w:noProof/>
        </w:rPr>
        <w:drawing>
          <wp:inline distT="0" distB="0" distL="0" distR="0">
            <wp:extent cx="3619500" cy="2714625"/>
            <wp:effectExtent l="19050" t="0" r="0" b="0"/>
            <wp:docPr id="13" name="Picture 13" descr="Reuter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uters">
                      <a:hlinkClick r:id="rId40"/>
                    </pic:cNvPr>
                    <pic:cNvPicPr>
                      <a:picLocks noChangeAspect="1" noChangeArrowheads="1"/>
                    </pic:cNvPicPr>
                  </pic:nvPicPr>
                  <pic:blipFill>
                    <a:blip r:embed="rId41"/>
                    <a:srcRect/>
                    <a:stretch>
                      <a:fillRect/>
                    </a:stretch>
                  </pic:blipFill>
                  <pic:spPr bwMode="auto">
                    <a:xfrm>
                      <a:off x="0" y="0"/>
                      <a:ext cx="3619500" cy="2714625"/>
                    </a:xfrm>
                    <a:prstGeom prst="rect">
                      <a:avLst/>
                    </a:prstGeom>
                    <a:noFill/>
                    <a:ln w="9525">
                      <a:noFill/>
                      <a:miter lim="800000"/>
                      <a:headEnd/>
                      <a:tailEnd/>
                    </a:ln>
                  </pic:spPr>
                </pic:pic>
              </a:graphicData>
            </a:graphic>
          </wp:inline>
        </w:drawing>
      </w:r>
    </w:p>
    <w:p w:rsidR="00093093" w:rsidRPr="00134179" w:rsidRDefault="00093093" w:rsidP="00205373">
      <w:pPr>
        <w:pStyle w:val="wp-caption-text"/>
        <w:spacing w:before="0" w:beforeAutospacing="0" w:after="0" w:afterAutospacing="0" w:line="360" w:lineRule="auto"/>
        <w:jc w:val="both"/>
        <w:rPr>
          <w:rFonts w:asciiTheme="minorHAnsi" w:hAnsiTheme="minorHAnsi" w:cs="Arial"/>
        </w:rPr>
      </w:pPr>
      <w:r w:rsidRPr="00134179">
        <w:rPr>
          <w:rFonts w:asciiTheme="minorHAnsi" w:hAnsiTheme="minorHAnsi" w:cs="Arial"/>
        </w:rPr>
        <w:t>The government proposes to roll out the new indirect tax regime from April 1 next year and has made registration, refunds, returns filing and payment processes online.</w:t>
      </w:r>
    </w:p>
    <w:p w:rsidR="00093093" w:rsidRPr="00134179" w:rsidRDefault="00093093" w:rsidP="00093093">
      <w:pPr>
        <w:pStyle w:val="NormalWeb"/>
        <w:spacing w:before="0" w:beforeAutospacing="0" w:after="0" w:afterAutospacing="0" w:line="360" w:lineRule="auto"/>
        <w:jc w:val="both"/>
        <w:rPr>
          <w:rFonts w:asciiTheme="minorHAnsi" w:hAnsiTheme="minorHAnsi" w:cs="Arial"/>
        </w:rPr>
      </w:pPr>
      <w:r w:rsidRPr="00134179">
        <w:rPr>
          <w:rFonts w:asciiTheme="minorHAnsi" w:hAnsiTheme="minorHAnsi" w:cs="Arial"/>
        </w:rPr>
        <w:t>"With regard to payments, the best thing that will happen is all payments will have to be made online. You can use any mode of payment, electronic, RTGS. You can do it through debit cards or credit cards of any bank.</w:t>
      </w:r>
    </w:p>
    <w:p w:rsidR="00093093" w:rsidRPr="00134179" w:rsidRDefault="00093093" w:rsidP="00093093">
      <w:pPr>
        <w:pStyle w:val="NormalWeb"/>
        <w:spacing w:before="0" w:beforeAutospacing="0" w:after="0" w:afterAutospacing="0" w:line="360" w:lineRule="auto"/>
        <w:jc w:val="both"/>
        <w:rPr>
          <w:rFonts w:asciiTheme="minorHAnsi" w:hAnsiTheme="minorHAnsi" w:cs="Arial"/>
        </w:rPr>
      </w:pPr>
      <w:r w:rsidRPr="00134179">
        <w:rPr>
          <w:rFonts w:asciiTheme="minorHAnsi" w:hAnsiTheme="minorHAnsi" w:cs="Arial"/>
        </w:rPr>
        <w:t>"You need not open account in banks of government. Even if you have account in a private bank you can transfer money and it will reach the government," Adhia said while addressing the Global Investors Summit here.</w:t>
      </w:r>
    </w:p>
    <w:p w:rsidR="00093093" w:rsidRPr="00134179" w:rsidRDefault="00093093" w:rsidP="00093093">
      <w:pPr>
        <w:pStyle w:val="NormalWeb"/>
        <w:spacing w:before="0" w:beforeAutospacing="0" w:after="0" w:afterAutospacing="0" w:line="360" w:lineRule="auto"/>
        <w:jc w:val="both"/>
        <w:rPr>
          <w:rFonts w:asciiTheme="minorHAnsi" w:hAnsiTheme="minorHAnsi" w:cs="Arial"/>
        </w:rPr>
      </w:pPr>
      <w:r w:rsidRPr="00134179">
        <w:rPr>
          <w:rFonts w:asciiTheme="minorHAnsi" w:hAnsiTheme="minorHAnsi" w:cs="Arial"/>
        </w:rPr>
        <w:t>He said GST will make it easier for traders and industry to access Input Tax Credit and also ease compliance burden as the entire country will become a single market.</w:t>
      </w:r>
    </w:p>
    <w:p w:rsidR="00093093" w:rsidRPr="00AF1BD3" w:rsidRDefault="00093093" w:rsidP="00AF1BD3">
      <w:pPr>
        <w:spacing w:line="360" w:lineRule="auto"/>
        <w:jc w:val="both"/>
        <w:rPr>
          <w:rFonts w:asciiTheme="minorHAnsi" w:hAnsiTheme="minorHAnsi" w:cs="Arial"/>
        </w:rPr>
      </w:pPr>
      <w:r w:rsidRPr="00AF1BD3">
        <w:rPr>
          <w:rFonts w:asciiTheme="minorHAnsi" w:hAnsiTheme="minorHAnsi" w:cs="Arial"/>
        </w:rPr>
        <w:t>"I would ask the states to focus on the services sector because industry will come on its own once demand increases," Adhia said.</w:t>
      </w:r>
    </w:p>
    <w:p w:rsidR="00093093" w:rsidRPr="00134179" w:rsidRDefault="00093093" w:rsidP="00093093">
      <w:pPr>
        <w:pStyle w:val="NormalWeb"/>
        <w:spacing w:before="0" w:beforeAutospacing="0" w:after="0" w:afterAutospacing="0" w:line="360" w:lineRule="auto"/>
        <w:jc w:val="both"/>
        <w:rPr>
          <w:rFonts w:asciiTheme="minorHAnsi" w:hAnsiTheme="minorHAnsi" w:cs="Arial"/>
        </w:rPr>
      </w:pPr>
      <w:r w:rsidRPr="00134179">
        <w:rPr>
          <w:rFonts w:asciiTheme="minorHAnsi" w:hAnsiTheme="minorHAnsi" w:cs="Arial"/>
        </w:rPr>
        <w:t>He said India is now taking several reform measures and GST is the biggest tax reform since Independence. Adhia added that GST will also ensure that the taxes deducted by sellers reach the government.</w:t>
      </w:r>
    </w:p>
    <w:p w:rsidR="00093093" w:rsidRPr="00134179" w:rsidRDefault="00093093" w:rsidP="00093093">
      <w:pPr>
        <w:pStyle w:val="NormalWeb"/>
        <w:spacing w:before="0" w:beforeAutospacing="0" w:after="0" w:afterAutospacing="0" w:line="360" w:lineRule="auto"/>
        <w:jc w:val="both"/>
        <w:rPr>
          <w:rFonts w:asciiTheme="minorHAnsi" w:hAnsiTheme="minorHAnsi" w:cs="Arial"/>
        </w:rPr>
      </w:pPr>
      <w:r w:rsidRPr="00134179">
        <w:rPr>
          <w:rFonts w:asciiTheme="minorHAnsi" w:hAnsiTheme="minorHAnsi" w:cs="Arial"/>
        </w:rPr>
        <w:t>Asked what will happen to excise duty benefits currently enjoyed by units in Jammu and Kashmir as well as Northeastern and hilly states, Adhia said they will be protected in a similar manner. "Instead of giving direct exemptions, we will take it through the Government of India's budgetary route," he said.</w:t>
      </w:r>
    </w:p>
    <w:p w:rsidR="00093093" w:rsidRPr="00134179" w:rsidRDefault="00093093" w:rsidP="00807BD5">
      <w:pPr>
        <w:spacing w:after="200" w:line="276" w:lineRule="auto"/>
        <w:jc w:val="both"/>
        <w:rPr>
          <w:rFonts w:ascii="Arial" w:hAnsi="Arial" w:cs="Arial"/>
          <w:i/>
          <w:sz w:val="20"/>
          <w:szCs w:val="20"/>
        </w:rPr>
      </w:pPr>
    </w:p>
    <w:p w:rsidR="00093093" w:rsidRPr="00134179" w:rsidRDefault="00093093" w:rsidP="00807BD5">
      <w:pPr>
        <w:spacing w:after="200" w:line="276" w:lineRule="auto"/>
        <w:jc w:val="both"/>
        <w:rPr>
          <w:rFonts w:ascii="Arial" w:hAnsi="Arial" w:cs="Arial"/>
          <w:i/>
          <w:sz w:val="20"/>
          <w:szCs w:val="20"/>
        </w:rPr>
      </w:pPr>
    </w:p>
    <w:p w:rsidR="006B2627" w:rsidRPr="00134179" w:rsidRDefault="00116BB5" w:rsidP="00807BD5">
      <w:pPr>
        <w:spacing w:after="200" w:line="276" w:lineRule="auto"/>
        <w:jc w:val="both"/>
        <w:rPr>
          <w:rFonts w:ascii="Arial" w:hAnsi="Arial" w:cs="Arial"/>
          <w:b/>
          <w:bCs/>
          <w:iCs/>
          <w:color w:val="0070C0"/>
          <w:sz w:val="20"/>
          <w:szCs w:val="20"/>
          <w:lang w:val="en-IN"/>
        </w:rPr>
      </w:pPr>
      <w:r>
        <w:rPr>
          <w:rFonts w:ascii="Arial" w:hAnsi="Arial" w:cs="Arial"/>
          <w:i/>
          <w:color w:val="0070C0"/>
          <w:sz w:val="20"/>
          <w:szCs w:val="20"/>
        </w:rPr>
        <w:t>Disclaimer</w:t>
      </w:r>
      <w:r w:rsidR="008B49AA" w:rsidRPr="00134179">
        <w:rPr>
          <w:rFonts w:ascii="Arial" w:hAnsi="Arial" w:cs="Arial"/>
          <w:i/>
          <w:color w:val="0070C0"/>
          <w:sz w:val="20"/>
          <w:szCs w:val="20"/>
        </w:rPr>
        <w:t xml:space="preserve">: </w:t>
      </w:r>
      <w:r w:rsidR="003B67AE" w:rsidRPr="00134179">
        <w:rPr>
          <w:rFonts w:ascii="Arial" w:hAnsi="Arial" w:cs="Arial"/>
          <w:i/>
          <w:color w:val="0070C0"/>
          <w:sz w:val="20"/>
          <w:szCs w:val="20"/>
        </w:rPr>
        <w:t xml:space="preserve">The news in the GST Corner is purely according to the information available in public domain and </w:t>
      </w:r>
      <w:r w:rsidR="006257C5" w:rsidRPr="00134179">
        <w:rPr>
          <w:rFonts w:ascii="Arial" w:hAnsi="Arial" w:cs="Arial"/>
          <w:i/>
          <w:color w:val="0070C0"/>
          <w:sz w:val="20"/>
          <w:szCs w:val="20"/>
        </w:rPr>
        <w:t xml:space="preserve">does not necessarily reflect the views of </w:t>
      </w:r>
      <w:r w:rsidR="003B67AE" w:rsidRPr="00134179">
        <w:rPr>
          <w:rFonts w:ascii="Arial" w:hAnsi="Arial" w:cs="Arial"/>
          <w:i/>
          <w:color w:val="0070C0"/>
          <w:sz w:val="20"/>
          <w:szCs w:val="20"/>
        </w:rPr>
        <w:t>ICSI</w:t>
      </w:r>
      <w:r w:rsidR="00841CF2" w:rsidRPr="00134179">
        <w:rPr>
          <w:rFonts w:ascii="Arial" w:hAnsi="Arial" w:cs="Arial"/>
          <w:i/>
          <w:color w:val="0070C0"/>
          <w:sz w:val="20"/>
          <w:szCs w:val="20"/>
        </w:rPr>
        <w:t>.</w:t>
      </w:r>
      <w:r w:rsidR="003B67AE" w:rsidRPr="00134179">
        <w:rPr>
          <w:rFonts w:ascii="Arial" w:eastAsia="Times New Roman" w:hAnsi="Arial" w:cs="Arial"/>
          <w:i/>
          <w:iCs/>
          <w:color w:val="0070C0"/>
          <w:sz w:val="20"/>
          <w:szCs w:val="20"/>
        </w:rPr>
        <w:t xml:space="preserve"> Any person wishing to act on the basis of this document should do so only after cross checking with the original</w:t>
      </w:r>
      <w:r w:rsidR="00841CF2" w:rsidRPr="00134179">
        <w:rPr>
          <w:rFonts w:ascii="Arial" w:eastAsia="Times New Roman" w:hAnsi="Arial" w:cs="Arial"/>
          <w:i/>
          <w:iCs/>
          <w:color w:val="0070C0"/>
          <w:sz w:val="20"/>
          <w:szCs w:val="20"/>
        </w:rPr>
        <w:t xml:space="preserve"> </w:t>
      </w:r>
      <w:r w:rsidR="003B67AE" w:rsidRPr="00134179">
        <w:rPr>
          <w:rFonts w:ascii="Arial" w:eastAsia="Times New Roman" w:hAnsi="Arial" w:cs="Arial"/>
          <w:i/>
          <w:iCs/>
          <w:color w:val="0070C0"/>
          <w:sz w:val="20"/>
          <w:szCs w:val="20"/>
        </w:rPr>
        <w:t>source.</w:t>
      </w:r>
    </w:p>
    <w:sectPr w:rsidR="006B2627" w:rsidRPr="00134179"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BB" w:rsidRDefault="00244EBB" w:rsidP="00915541">
      <w:r>
        <w:separator/>
      </w:r>
    </w:p>
  </w:endnote>
  <w:endnote w:type="continuationSeparator" w:id="0">
    <w:p w:rsidR="00244EBB" w:rsidRDefault="00244EBB" w:rsidP="0091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BB" w:rsidRDefault="00244EBB" w:rsidP="00915541">
      <w:r>
        <w:separator/>
      </w:r>
    </w:p>
  </w:footnote>
  <w:footnote w:type="continuationSeparator" w:id="0">
    <w:p w:rsidR="00244EBB" w:rsidRDefault="00244EBB" w:rsidP="00915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22">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1"/>
  </w:num>
  <w:num w:numId="6">
    <w:abstractNumId w:val="15"/>
  </w:num>
  <w:num w:numId="7">
    <w:abstractNumId w:val="4"/>
  </w:num>
  <w:num w:numId="8">
    <w:abstractNumId w:val="14"/>
  </w:num>
  <w:num w:numId="9">
    <w:abstractNumId w:val="0"/>
  </w:num>
  <w:num w:numId="10">
    <w:abstractNumId w:val="11"/>
  </w:num>
  <w:num w:numId="11">
    <w:abstractNumId w:val="16"/>
  </w:num>
  <w:num w:numId="12">
    <w:abstractNumId w:val="18"/>
  </w:num>
  <w:num w:numId="13">
    <w:abstractNumId w:val="20"/>
  </w:num>
  <w:num w:numId="14">
    <w:abstractNumId w:val="7"/>
  </w:num>
  <w:num w:numId="15">
    <w:abstractNumId w:val="3"/>
  </w:num>
  <w:num w:numId="16">
    <w:abstractNumId w:val="9"/>
  </w:num>
  <w:num w:numId="17">
    <w:abstractNumId w:val="13"/>
  </w:num>
  <w:num w:numId="18">
    <w:abstractNumId w:val="6"/>
  </w:num>
  <w:num w:numId="19">
    <w:abstractNumId w:val="5"/>
  </w:num>
  <w:num w:numId="20">
    <w:abstractNumId w:val="10"/>
  </w:num>
  <w:num w:numId="21">
    <w:abstractNumId w:val="2"/>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A4"/>
    <w:rsid w:val="00004070"/>
    <w:rsid w:val="000056B0"/>
    <w:rsid w:val="000061F2"/>
    <w:rsid w:val="00014C44"/>
    <w:rsid w:val="00014F2E"/>
    <w:rsid w:val="00017810"/>
    <w:rsid w:val="00022260"/>
    <w:rsid w:val="00025592"/>
    <w:rsid w:val="000275FA"/>
    <w:rsid w:val="00030E54"/>
    <w:rsid w:val="00035206"/>
    <w:rsid w:val="000359E7"/>
    <w:rsid w:val="00036251"/>
    <w:rsid w:val="000409F1"/>
    <w:rsid w:val="00057406"/>
    <w:rsid w:val="00061B07"/>
    <w:rsid w:val="00066EC6"/>
    <w:rsid w:val="0008005D"/>
    <w:rsid w:val="00080F46"/>
    <w:rsid w:val="000819C6"/>
    <w:rsid w:val="00082403"/>
    <w:rsid w:val="0008268F"/>
    <w:rsid w:val="000828F6"/>
    <w:rsid w:val="0008378B"/>
    <w:rsid w:val="00086E91"/>
    <w:rsid w:val="00090F6C"/>
    <w:rsid w:val="00093093"/>
    <w:rsid w:val="00093417"/>
    <w:rsid w:val="00094438"/>
    <w:rsid w:val="00096235"/>
    <w:rsid w:val="000A2571"/>
    <w:rsid w:val="000A3606"/>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16BB5"/>
    <w:rsid w:val="00123389"/>
    <w:rsid w:val="0012406A"/>
    <w:rsid w:val="00126990"/>
    <w:rsid w:val="00134179"/>
    <w:rsid w:val="00136D80"/>
    <w:rsid w:val="00145BF8"/>
    <w:rsid w:val="00145DCC"/>
    <w:rsid w:val="00147B1C"/>
    <w:rsid w:val="00151C40"/>
    <w:rsid w:val="001532FD"/>
    <w:rsid w:val="00153CD0"/>
    <w:rsid w:val="00156058"/>
    <w:rsid w:val="001615EE"/>
    <w:rsid w:val="001634D0"/>
    <w:rsid w:val="00176B37"/>
    <w:rsid w:val="00177A67"/>
    <w:rsid w:val="00186380"/>
    <w:rsid w:val="0019248C"/>
    <w:rsid w:val="001925F4"/>
    <w:rsid w:val="00194988"/>
    <w:rsid w:val="001A1EFD"/>
    <w:rsid w:val="001A3E0B"/>
    <w:rsid w:val="001B27E9"/>
    <w:rsid w:val="001B40D5"/>
    <w:rsid w:val="001B555F"/>
    <w:rsid w:val="001C7F69"/>
    <w:rsid w:val="001D0102"/>
    <w:rsid w:val="001D0580"/>
    <w:rsid w:val="001D07C0"/>
    <w:rsid w:val="001D5D4B"/>
    <w:rsid w:val="001E55DA"/>
    <w:rsid w:val="001F3EED"/>
    <w:rsid w:val="001F4C79"/>
    <w:rsid w:val="002014ED"/>
    <w:rsid w:val="00203D23"/>
    <w:rsid w:val="00204577"/>
    <w:rsid w:val="00205373"/>
    <w:rsid w:val="00211B86"/>
    <w:rsid w:val="00213D1E"/>
    <w:rsid w:val="002154C2"/>
    <w:rsid w:val="0021721D"/>
    <w:rsid w:val="00224BC8"/>
    <w:rsid w:val="00225C09"/>
    <w:rsid w:val="00230C39"/>
    <w:rsid w:val="00237D19"/>
    <w:rsid w:val="00240314"/>
    <w:rsid w:val="00244EBB"/>
    <w:rsid w:val="00252953"/>
    <w:rsid w:val="00263DB5"/>
    <w:rsid w:val="002666B9"/>
    <w:rsid w:val="002766C3"/>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C08F0"/>
    <w:rsid w:val="002C12E3"/>
    <w:rsid w:val="002C26C7"/>
    <w:rsid w:val="002C32F4"/>
    <w:rsid w:val="002E18E9"/>
    <w:rsid w:val="002E196B"/>
    <w:rsid w:val="002E3373"/>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8A1"/>
    <w:rsid w:val="00382E0C"/>
    <w:rsid w:val="00384A0A"/>
    <w:rsid w:val="00385EF3"/>
    <w:rsid w:val="00393BF0"/>
    <w:rsid w:val="0039751F"/>
    <w:rsid w:val="003A5041"/>
    <w:rsid w:val="003A7B4E"/>
    <w:rsid w:val="003A7D14"/>
    <w:rsid w:val="003B2581"/>
    <w:rsid w:val="003B3C71"/>
    <w:rsid w:val="003B5EB9"/>
    <w:rsid w:val="003B67AE"/>
    <w:rsid w:val="003B7E14"/>
    <w:rsid w:val="003C0233"/>
    <w:rsid w:val="003C1BF9"/>
    <w:rsid w:val="003C7139"/>
    <w:rsid w:val="003D3B71"/>
    <w:rsid w:val="003D664A"/>
    <w:rsid w:val="003D6E6D"/>
    <w:rsid w:val="003D7519"/>
    <w:rsid w:val="003D75E3"/>
    <w:rsid w:val="003E5E13"/>
    <w:rsid w:val="003F51FC"/>
    <w:rsid w:val="003F5676"/>
    <w:rsid w:val="003F5922"/>
    <w:rsid w:val="0040251A"/>
    <w:rsid w:val="0040485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F79"/>
    <w:rsid w:val="0045477F"/>
    <w:rsid w:val="00454818"/>
    <w:rsid w:val="004577E5"/>
    <w:rsid w:val="00467F01"/>
    <w:rsid w:val="004707C7"/>
    <w:rsid w:val="004735C4"/>
    <w:rsid w:val="00475973"/>
    <w:rsid w:val="00476992"/>
    <w:rsid w:val="004778E6"/>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F5721"/>
    <w:rsid w:val="0050057C"/>
    <w:rsid w:val="00502B6F"/>
    <w:rsid w:val="00506155"/>
    <w:rsid w:val="005071E3"/>
    <w:rsid w:val="00523F16"/>
    <w:rsid w:val="005254EE"/>
    <w:rsid w:val="00526253"/>
    <w:rsid w:val="0053442A"/>
    <w:rsid w:val="00534DF3"/>
    <w:rsid w:val="005359FF"/>
    <w:rsid w:val="005362B2"/>
    <w:rsid w:val="00536CF5"/>
    <w:rsid w:val="00537D0F"/>
    <w:rsid w:val="00544FE5"/>
    <w:rsid w:val="005508A6"/>
    <w:rsid w:val="00557250"/>
    <w:rsid w:val="00560A00"/>
    <w:rsid w:val="0056414B"/>
    <w:rsid w:val="00565B67"/>
    <w:rsid w:val="005679E4"/>
    <w:rsid w:val="00573995"/>
    <w:rsid w:val="005757E3"/>
    <w:rsid w:val="005824C6"/>
    <w:rsid w:val="00583DFD"/>
    <w:rsid w:val="00587352"/>
    <w:rsid w:val="00591697"/>
    <w:rsid w:val="005A429B"/>
    <w:rsid w:val="005B25B7"/>
    <w:rsid w:val="005B2D17"/>
    <w:rsid w:val="005B7495"/>
    <w:rsid w:val="005C1A22"/>
    <w:rsid w:val="005C34A8"/>
    <w:rsid w:val="005C559F"/>
    <w:rsid w:val="005C7CC6"/>
    <w:rsid w:val="005D257A"/>
    <w:rsid w:val="005D2F86"/>
    <w:rsid w:val="005D4DB0"/>
    <w:rsid w:val="005D68B6"/>
    <w:rsid w:val="005E045B"/>
    <w:rsid w:val="005E633F"/>
    <w:rsid w:val="005F3A51"/>
    <w:rsid w:val="005F44AA"/>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30D7A"/>
    <w:rsid w:val="006412F5"/>
    <w:rsid w:val="006418AA"/>
    <w:rsid w:val="0064683D"/>
    <w:rsid w:val="00653B03"/>
    <w:rsid w:val="00661A1B"/>
    <w:rsid w:val="00667ADE"/>
    <w:rsid w:val="00670145"/>
    <w:rsid w:val="00672152"/>
    <w:rsid w:val="006725AD"/>
    <w:rsid w:val="00672D7F"/>
    <w:rsid w:val="006741F0"/>
    <w:rsid w:val="006757C3"/>
    <w:rsid w:val="00677EC9"/>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E209E"/>
    <w:rsid w:val="006E50B4"/>
    <w:rsid w:val="006F4482"/>
    <w:rsid w:val="006F44FF"/>
    <w:rsid w:val="0070290E"/>
    <w:rsid w:val="0071076F"/>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82088"/>
    <w:rsid w:val="0079027A"/>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F2B46"/>
    <w:rsid w:val="007F3416"/>
    <w:rsid w:val="00800025"/>
    <w:rsid w:val="00807BD5"/>
    <w:rsid w:val="008107B7"/>
    <w:rsid w:val="00810B6A"/>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65308"/>
    <w:rsid w:val="00872EE3"/>
    <w:rsid w:val="008905B2"/>
    <w:rsid w:val="0089419C"/>
    <w:rsid w:val="008941CF"/>
    <w:rsid w:val="008941F1"/>
    <w:rsid w:val="00896BD0"/>
    <w:rsid w:val="008A4E6A"/>
    <w:rsid w:val="008B2E30"/>
    <w:rsid w:val="008B361C"/>
    <w:rsid w:val="008B49AA"/>
    <w:rsid w:val="008C7743"/>
    <w:rsid w:val="008D0F3B"/>
    <w:rsid w:val="008E3462"/>
    <w:rsid w:val="008E7919"/>
    <w:rsid w:val="008F14D0"/>
    <w:rsid w:val="008F33F8"/>
    <w:rsid w:val="009011C7"/>
    <w:rsid w:val="009017C9"/>
    <w:rsid w:val="00910331"/>
    <w:rsid w:val="009110DE"/>
    <w:rsid w:val="009126D0"/>
    <w:rsid w:val="00915541"/>
    <w:rsid w:val="00921C55"/>
    <w:rsid w:val="00922899"/>
    <w:rsid w:val="00930335"/>
    <w:rsid w:val="0093212A"/>
    <w:rsid w:val="0094073C"/>
    <w:rsid w:val="00941C19"/>
    <w:rsid w:val="00941D38"/>
    <w:rsid w:val="00942294"/>
    <w:rsid w:val="009455B0"/>
    <w:rsid w:val="0095227A"/>
    <w:rsid w:val="00953FD2"/>
    <w:rsid w:val="00955A69"/>
    <w:rsid w:val="009566E1"/>
    <w:rsid w:val="00961888"/>
    <w:rsid w:val="00962EA5"/>
    <w:rsid w:val="00962F55"/>
    <w:rsid w:val="00967487"/>
    <w:rsid w:val="00972BF6"/>
    <w:rsid w:val="0097727F"/>
    <w:rsid w:val="009835A2"/>
    <w:rsid w:val="00984563"/>
    <w:rsid w:val="00993075"/>
    <w:rsid w:val="009A0933"/>
    <w:rsid w:val="009A0B17"/>
    <w:rsid w:val="009A1654"/>
    <w:rsid w:val="009A396F"/>
    <w:rsid w:val="009A4D29"/>
    <w:rsid w:val="009B509C"/>
    <w:rsid w:val="009B58FF"/>
    <w:rsid w:val="009B6ABD"/>
    <w:rsid w:val="009C3350"/>
    <w:rsid w:val="009D3E63"/>
    <w:rsid w:val="009E0298"/>
    <w:rsid w:val="009E1F2A"/>
    <w:rsid w:val="009E3A87"/>
    <w:rsid w:val="009F1449"/>
    <w:rsid w:val="009F5061"/>
    <w:rsid w:val="00A002FA"/>
    <w:rsid w:val="00A1279F"/>
    <w:rsid w:val="00A12E34"/>
    <w:rsid w:val="00A141E8"/>
    <w:rsid w:val="00A14D6A"/>
    <w:rsid w:val="00A20E10"/>
    <w:rsid w:val="00A21079"/>
    <w:rsid w:val="00A22AF3"/>
    <w:rsid w:val="00A301A3"/>
    <w:rsid w:val="00A31F7E"/>
    <w:rsid w:val="00A320A7"/>
    <w:rsid w:val="00A35E50"/>
    <w:rsid w:val="00A426D1"/>
    <w:rsid w:val="00A4369C"/>
    <w:rsid w:val="00A45031"/>
    <w:rsid w:val="00A450E2"/>
    <w:rsid w:val="00A52CD9"/>
    <w:rsid w:val="00A610D7"/>
    <w:rsid w:val="00A71B01"/>
    <w:rsid w:val="00A72B91"/>
    <w:rsid w:val="00A7581D"/>
    <w:rsid w:val="00A77EBE"/>
    <w:rsid w:val="00A823D6"/>
    <w:rsid w:val="00A85D75"/>
    <w:rsid w:val="00A86AC5"/>
    <w:rsid w:val="00AB075F"/>
    <w:rsid w:val="00AB61CC"/>
    <w:rsid w:val="00AD11F0"/>
    <w:rsid w:val="00AD32E1"/>
    <w:rsid w:val="00AE756C"/>
    <w:rsid w:val="00AF13A6"/>
    <w:rsid w:val="00AF1BD3"/>
    <w:rsid w:val="00AF6679"/>
    <w:rsid w:val="00AF7BE9"/>
    <w:rsid w:val="00B00541"/>
    <w:rsid w:val="00B00EC8"/>
    <w:rsid w:val="00B03BF3"/>
    <w:rsid w:val="00B04DF5"/>
    <w:rsid w:val="00B06316"/>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5222C"/>
    <w:rsid w:val="00B60812"/>
    <w:rsid w:val="00B62270"/>
    <w:rsid w:val="00B62E7D"/>
    <w:rsid w:val="00B642D4"/>
    <w:rsid w:val="00B66DC8"/>
    <w:rsid w:val="00B67F4B"/>
    <w:rsid w:val="00B70107"/>
    <w:rsid w:val="00B72FC4"/>
    <w:rsid w:val="00B73653"/>
    <w:rsid w:val="00B809F0"/>
    <w:rsid w:val="00B812FE"/>
    <w:rsid w:val="00B82BAE"/>
    <w:rsid w:val="00B84829"/>
    <w:rsid w:val="00B902FD"/>
    <w:rsid w:val="00B91E74"/>
    <w:rsid w:val="00B92C76"/>
    <w:rsid w:val="00BA29FB"/>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E29ED"/>
    <w:rsid w:val="00BF210C"/>
    <w:rsid w:val="00BF66E1"/>
    <w:rsid w:val="00C02F6F"/>
    <w:rsid w:val="00C1399F"/>
    <w:rsid w:val="00C14576"/>
    <w:rsid w:val="00C1777C"/>
    <w:rsid w:val="00C30E5C"/>
    <w:rsid w:val="00C31C7A"/>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7F73"/>
    <w:rsid w:val="00C80C88"/>
    <w:rsid w:val="00C85172"/>
    <w:rsid w:val="00C85DBA"/>
    <w:rsid w:val="00C942D7"/>
    <w:rsid w:val="00C96335"/>
    <w:rsid w:val="00C976C9"/>
    <w:rsid w:val="00CA775C"/>
    <w:rsid w:val="00CB1607"/>
    <w:rsid w:val="00CB2201"/>
    <w:rsid w:val="00CC23C0"/>
    <w:rsid w:val="00CC5054"/>
    <w:rsid w:val="00CD03FF"/>
    <w:rsid w:val="00CD1F69"/>
    <w:rsid w:val="00CD23B6"/>
    <w:rsid w:val="00CE5CD5"/>
    <w:rsid w:val="00CF100F"/>
    <w:rsid w:val="00CF201A"/>
    <w:rsid w:val="00CF43B9"/>
    <w:rsid w:val="00CF6FEB"/>
    <w:rsid w:val="00D02C13"/>
    <w:rsid w:val="00D1030B"/>
    <w:rsid w:val="00D221CA"/>
    <w:rsid w:val="00D234F5"/>
    <w:rsid w:val="00D26E46"/>
    <w:rsid w:val="00D33A5A"/>
    <w:rsid w:val="00D46869"/>
    <w:rsid w:val="00D503E1"/>
    <w:rsid w:val="00D521DC"/>
    <w:rsid w:val="00D5310B"/>
    <w:rsid w:val="00D55343"/>
    <w:rsid w:val="00D57CBA"/>
    <w:rsid w:val="00D604ED"/>
    <w:rsid w:val="00D61745"/>
    <w:rsid w:val="00D63911"/>
    <w:rsid w:val="00D63FBC"/>
    <w:rsid w:val="00D83CA1"/>
    <w:rsid w:val="00D869A7"/>
    <w:rsid w:val="00D92366"/>
    <w:rsid w:val="00D94F0A"/>
    <w:rsid w:val="00D95BCD"/>
    <w:rsid w:val="00D96F4C"/>
    <w:rsid w:val="00DA0210"/>
    <w:rsid w:val="00DA6BE7"/>
    <w:rsid w:val="00DB3A9B"/>
    <w:rsid w:val="00DB7EA0"/>
    <w:rsid w:val="00DC1041"/>
    <w:rsid w:val="00DC2776"/>
    <w:rsid w:val="00DC281D"/>
    <w:rsid w:val="00DC3088"/>
    <w:rsid w:val="00DD620A"/>
    <w:rsid w:val="00DD74A7"/>
    <w:rsid w:val="00DE6352"/>
    <w:rsid w:val="00DE7698"/>
    <w:rsid w:val="00DF0E04"/>
    <w:rsid w:val="00E15F29"/>
    <w:rsid w:val="00E23A47"/>
    <w:rsid w:val="00E2685E"/>
    <w:rsid w:val="00E31257"/>
    <w:rsid w:val="00E33634"/>
    <w:rsid w:val="00E35074"/>
    <w:rsid w:val="00E37808"/>
    <w:rsid w:val="00E410EC"/>
    <w:rsid w:val="00E41571"/>
    <w:rsid w:val="00E439C5"/>
    <w:rsid w:val="00E442B0"/>
    <w:rsid w:val="00E4653A"/>
    <w:rsid w:val="00E51DDA"/>
    <w:rsid w:val="00E530BF"/>
    <w:rsid w:val="00E54407"/>
    <w:rsid w:val="00E555E6"/>
    <w:rsid w:val="00E61F87"/>
    <w:rsid w:val="00E64398"/>
    <w:rsid w:val="00E71F49"/>
    <w:rsid w:val="00E7342E"/>
    <w:rsid w:val="00E73648"/>
    <w:rsid w:val="00E816BD"/>
    <w:rsid w:val="00E939C5"/>
    <w:rsid w:val="00EA2191"/>
    <w:rsid w:val="00EA55BE"/>
    <w:rsid w:val="00EA68DD"/>
    <w:rsid w:val="00EC5BB5"/>
    <w:rsid w:val="00EC5CAD"/>
    <w:rsid w:val="00EC61DE"/>
    <w:rsid w:val="00ED0110"/>
    <w:rsid w:val="00ED1D3D"/>
    <w:rsid w:val="00EE6870"/>
    <w:rsid w:val="00EF4542"/>
    <w:rsid w:val="00EF7785"/>
    <w:rsid w:val="00F0002E"/>
    <w:rsid w:val="00F060D4"/>
    <w:rsid w:val="00F1286C"/>
    <w:rsid w:val="00F24E45"/>
    <w:rsid w:val="00F27AAF"/>
    <w:rsid w:val="00F33B26"/>
    <w:rsid w:val="00F37993"/>
    <w:rsid w:val="00F41CD7"/>
    <w:rsid w:val="00F460FA"/>
    <w:rsid w:val="00F47CFC"/>
    <w:rsid w:val="00F5138B"/>
    <w:rsid w:val="00F51A8A"/>
    <w:rsid w:val="00F577E3"/>
    <w:rsid w:val="00F64E50"/>
    <w:rsid w:val="00F65C6A"/>
    <w:rsid w:val="00F67D82"/>
    <w:rsid w:val="00F72529"/>
    <w:rsid w:val="00F74D60"/>
    <w:rsid w:val="00F76162"/>
    <w:rsid w:val="00F81B5F"/>
    <w:rsid w:val="00F907BA"/>
    <w:rsid w:val="00F917A9"/>
    <w:rsid w:val="00FA0547"/>
    <w:rsid w:val="00FA501B"/>
    <w:rsid w:val="00FA7FBC"/>
    <w:rsid w:val="00FB12DA"/>
    <w:rsid w:val="00FB3409"/>
    <w:rsid w:val="00FB44FA"/>
    <w:rsid w:val="00FC6412"/>
    <w:rsid w:val="00FD3D4F"/>
    <w:rsid w:val="00FD42A4"/>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siness-standard.com/search?type=news&amp;q=Arvind+Panagariya" TargetMode="External"/><Relationship Id="rId18" Type="http://schemas.openxmlformats.org/officeDocument/2006/relationships/hyperlink" Target="http://www.business-standard.com/search?type=news&amp;q=Gst" TargetMode="External"/><Relationship Id="rId26" Type="http://schemas.openxmlformats.org/officeDocument/2006/relationships/hyperlink" Target="http://www.business-standard.com/search?type=news&amp;q=Tax" TargetMode="External"/><Relationship Id="rId39" Type="http://schemas.openxmlformats.org/officeDocument/2006/relationships/hyperlink" Target="http://www.business-standard.com/search?type=news&amp;q=Tax" TargetMode="External"/><Relationship Id="rId21" Type="http://schemas.openxmlformats.org/officeDocument/2006/relationships/hyperlink" Target="http://www.business-standard.com/search?type=news&amp;q=Tax" TargetMode="External"/><Relationship Id="rId34" Type="http://schemas.openxmlformats.org/officeDocument/2006/relationships/hyperlink" Target="http://www.business-standard.com/search?type=news&amp;q=Rates"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business-standard.com/search?type=news&amp;q=Rates" TargetMode="External"/><Relationship Id="rId20" Type="http://schemas.openxmlformats.org/officeDocument/2006/relationships/hyperlink" Target="http://www.business-standard.com/search?type=news&amp;q=Gst" TargetMode="External"/><Relationship Id="rId29" Type="http://schemas.openxmlformats.org/officeDocument/2006/relationships/hyperlink" Target="http://www.business-standard.com/search?type=news&amp;q=Rates" TargetMode="External"/><Relationship Id="rId4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business-standard.com/search?type=news&amp;q=Gst" TargetMode="External"/><Relationship Id="rId32" Type="http://schemas.openxmlformats.org/officeDocument/2006/relationships/hyperlink" Target="http://www.business-standard.com/search?type=news&amp;q=Rates" TargetMode="External"/><Relationship Id="rId37" Type="http://schemas.openxmlformats.org/officeDocument/2006/relationships/hyperlink" Target="http://www.business-standard.com/search?type=news&amp;q=Tax" TargetMode="External"/><Relationship Id="rId40" Type="http://schemas.openxmlformats.org/officeDocument/2006/relationships/hyperlink" Target="http://s2.firstpost.in/wp-content/uploads/2016/08/GST_reuters2_380.jpg" TargetMode="External"/><Relationship Id="rId5" Type="http://schemas.openxmlformats.org/officeDocument/2006/relationships/settings" Target="settings.xml"/><Relationship Id="rId15" Type="http://schemas.openxmlformats.org/officeDocument/2006/relationships/hyperlink" Target="http://www.business-standard.com/search?type=news&amp;q=Tax" TargetMode="External"/><Relationship Id="rId23" Type="http://schemas.openxmlformats.org/officeDocument/2006/relationships/hyperlink" Target="http://www.business-standard.com/search?type=news&amp;q=Rates" TargetMode="External"/><Relationship Id="rId28" Type="http://schemas.openxmlformats.org/officeDocument/2006/relationships/hyperlink" Target="http://www.business-standard.com/search?type=news&amp;q=Rates" TargetMode="External"/><Relationship Id="rId36" Type="http://schemas.openxmlformats.org/officeDocument/2006/relationships/hyperlink" Target="http://www.business-standard.com/search?type=news&amp;q=Gst" TargetMode="External"/><Relationship Id="rId10" Type="http://schemas.openxmlformats.org/officeDocument/2006/relationships/image" Target="media/image1.jpeg"/><Relationship Id="rId19" Type="http://schemas.openxmlformats.org/officeDocument/2006/relationships/hyperlink" Target="http://www.business-standard.com/search?type=news&amp;q=Gst" TargetMode="External"/><Relationship Id="rId31" Type="http://schemas.openxmlformats.org/officeDocument/2006/relationships/hyperlink" Target="http://www.business-standard.com/search?type=news&amp;q=Gst" TargetMode="External"/><Relationship Id="rId4" Type="http://schemas.microsoft.com/office/2007/relationships/stylesWithEffects" Target="stylesWithEffects.xml"/><Relationship Id="rId9" Type="http://schemas.openxmlformats.org/officeDocument/2006/relationships/hyperlink" Target="http://s3.firstpost.in/wp-content/uploads/2016/09/Indias-exports_reuters_380.jpg" TargetMode="External"/><Relationship Id="rId14" Type="http://schemas.openxmlformats.org/officeDocument/2006/relationships/hyperlink" Target="http://www.business-standard.com/search?type=news&amp;q=Proposal" TargetMode="External"/><Relationship Id="rId22" Type="http://schemas.openxmlformats.org/officeDocument/2006/relationships/hyperlink" Target="http://www.business-standard.com/search?type=news&amp;q=Gst" TargetMode="External"/><Relationship Id="rId27" Type="http://schemas.openxmlformats.org/officeDocument/2006/relationships/hyperlink" Target="http://www.business-standard.com/search?type=news&amp;q=Rates" TargetMode="External"/><Relationship Id="rId30" Type="http://schemas.openxmlformats.org/officeDocument/2006/relationships/hyperlink" Target="http://www.business-standard.com/search?type=news&amp;q=Gst" TargetMode="External"/><Relationship Id="rId35" Type="http://schemas.openxmlformats.org/officeDocument/2006/relationships/hyperlink" Target="http://www.business-standard.com/search?type=news&amp;q=Arun+Jaitley"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business-standard.com/search?type=news&amp;q=Niti+Aayog" TargetMode="External"/><Relationship Id="rId17" Type="http://schemas.openxmlformats.org/officeDocument/2006/relationships/hyperlink" Target="http://www.business-standard.com/search?type=news&amp;q=Tax" TargetMode="External"/><Relationship Id="rId25" Type="http://schemas.openxmlformats.org/officeDocument/2006/relationships/hyperlink" Target="http://www.business-standard.com/search?type=news&amp;q=Rates" TargetMode="External"/><Relationship Id="rId33" Type="http://schemas.openxmlformats.org/officeDocument/2006/relationships/hyperlink" Target="http://www.business-standard.com/search?type=news&amp;q=Tax" TargetMode="External"/><Relationship Id="rId38" Type="http://schemas.openxmlformats.org/officeDocument/2006/relationships/hyperlink" Target="http://www.business-standard.com/search?type=news&amp;q=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AD84-58B7-4D76-B128-6C13E5E6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Pooja Juyal</cp:lastModifiedBy>
  <cp:revision>2</cp:revision>
  <cp:lastPrinted>2016-04-11T04:27:00Z</cp:lastPrinted>
  <dcterms:created xsi:type="dcterms:W3CDTF">2016-10-25T05:48:00Z</dcterms:created>
  <dcterms:modified xsi:type="dcterms:W3CDTF">2016-10-25T05:48:00Z</dcterms:modified>
</cp:coreProperties>
</file>